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C52" w:rsidRDefault="00EA3C52" w:rsidP="00EA3C52">
      <w:pPr>
        <w:pStyle w:val="Heading1"/>
        <w:jc w:val="center"/>
        <w:rPr>
          <w:lang w:val="en-US"/>
        </w:rPr>
      </w:pPr>
      <w:r>
        <w:rPr>
          <w:b w:val="0"/>
          <w:noProof/>
          <w:sz w:val="32"/>
          <w:szCs w:val="32"/>
          <w:lang w:eastAsia="fi-FI"/>
        </w:rPr>
        <w:drawing>
          <wp:inline distT="0" distB="0" distL="0" distR="0">
            <wp:extent cx="1743075" cy="590550"/>
            <wp:effectExtent l="19050" t="0" r="9525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5068">
        <w:rPr>
          <w:b w:val="0"/>
          <w:noProof/>
          <w:sz w:val="32"/>
          <w:szCs w:val="32"/>
          <w:lang w:val="en-US" w:eastAsia="fi-FI"/>
        </w:rPr>
        <w:t xml:space="preserve">  </w:t>
      </w:r>
      <w:r w:rsidR="002B72EF" w:rsidRPr="00E65068">
        <w:rPr>
          <w:b w:val="0"/>
          <w:noProof/>
          <w:sz w:val="32"/>
          <w:szCs w:val="32"/>
          <w:lang w:val="en-US" w:eastAsia="fi-FI"/>
        </w:rPr>
        <w:t xml:space="preserve">     </w:t>
      </w:r>
      <w:r w:rsidRPr="00E65068">
        <w:rPr>
          <w:b w:val="0"/>
          <w:noProof/>
          <w:sz w:val="32"/>
          <w:szCs w:val="32"/>
          <w:lang w:val="en-US" w:eastAsia="fi-FI"/>
        </w:rPr>
        <w:t xml:space="preserve">  </w:t>
      </w:r>
      <w:r>
        <w:rPr>
          <w:b w:val="0"/>
          <w:noProof/>
          <w:sz w:val="32"/>
          <w:szCs w:val="32"/>
          <w:lang w:eastAsia="fi-FI"/>
        </w:rPr>
        <w:drawing>
          <wp:inline distT="0" distB="0" distL="0" distR="0">
            <wp:extent cx="962025" cy="914400"/>
            <wp:effectExtent l="19050" t="0" r="9525" b="0"/>
            <wp:docPr id="4" name="Picture 6" descr="S:\Thule yritysgrafiikka\THULE-logo\Thule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:\Thule yritysgrafiikka\THULE-logo\Thule_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5068">
        <w:rPr>
          <w:noProof/>
          <w:lang w:val="en-US" w:eastAsia="fi-FI"/>
        </w:rPr>
        <w:t xml:space="preserve"> </w:t>
      </w:r>
      <w:r w:rsidR="002B72EF" w:rsidRPr="00E65068">
        <w:rPr>
          <w:noProof/>
          <w:lang w:val="en-US" w:eastAsia="fi-FI"/>
        </w:rPr>
        <w:t xml:space="preserve">   </w:t>
      </w:r>
      <w:r w:rsidRPr="00E65068">
        <w:rPr>
          <w:noProof/>
          <w:lang w:val="en-US" w:eastAsia="fi-FI"/>
        </w:rPr>
        <w:t xml:space="preserve">   </w:t>
      </w:r>
      <w:r>
        <w:rPr>
          <w:noProof/>
          <w:lang w:eastAsia="fi-FI"/>
        </w:rPr>
        <w:drawing>
          <wp:inline distT="0" distB="0" distL="0" distR="0">
            <wp:extent cx="2190750" cy="466725"/>
            <wp:effectExtent l="19050" t="0" r="0" b="0"/>
            <wp:docPr id="7" name="Kuva 0" descr="UA logo1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0" descr="UA logo1 colou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2EF" w:rsidRDefault="002B72EF" w:rsidP="00D52C87">
      <w:pPr>
        <w:pStyle w:val="Heading1"/>
        <w:rPr>
          <w:lang w:val="en-US"/>
        </w:rPr>
      </w:pPr>
    </w:p>
    <w:p w:rsidR="00BD2672" w:rsidRPr="009808CB" w:rsidRDefault="00D52C87" w:rsidP="00D52C87">
      <w:pPr>
        <w:pStyle w:val="Heading1"/>
        <w:rPr>
          <w:lang w:val="en-US"/>
        </w:rPr>
      </w:pPr>
      <w:r>
        <w:rPr>
          <w:lang w:val="en-US"/>
        </w:rPr>
        <w:t>PhD course “People in changing world”</w:t>
      </w:r>
    </w:p>
    <w:p w:rsidR="009808CB" w:rsidRDefault="00BD2672" w:rsidP="00D52C87">
      <w:pPr>
        <w:pStyle w:val="Heading2"/>
        <w:rPr>
          <w:lang w:val="en-US"/>
        </w:rPr>
      </w:pPr>
      <w:r w:rsidRPr="009808CB">
        <w:rPr>
          <w:lang w:val="en-US"/>
        </w:rPr>
        <w:t>15-17 November 2010</w:t>
      </w:r>
      <w:r w:rsidR="003773C4">
        <w:rPr>
          <w:lang w:val="en-US"/>
        </w:rPr>
        <w:t>, University of Oulu, Linnanmaa campus</w:t>
      </w:r>
    </w:p>
    <w:p w:rsidR="009808CB" w:rsidRDefault="009808CB">
      <w:pPr>
        <w:rPr>
          <w:b/>
          <w:lang w:val="en-US"/>
        </w:rPr>
      </w:pPr>
    </w:p>
    <w:p w:rsidR="004B6026" w:rsidRPr="00AC099D" w:rsidRDefault="004B6026">
      <w:pPr>
        <w:rPr>
          <w:lang w:val="en-US"/>
        </w:rPr>
      </w:pPr>
      <w:r w:rsidRPr="00AC099D">
        <w:rPr>
          <w:b/>
          <w:lang w:val="en-US"/>
        </w:rPr>
        <w:t xml:space="preserve">Reading </w:t>
      </w:r>
      <w:r w:rsidR="009A44BD" w:rsidRPr="00AC099D">
        <w:rPr>
          <w:b/>
          <w:lang w:val="en-US"/>
        </w:rPr>
        <w:t>material</w:t>
      </w:r>
      <w:r w:rsidR="009D1454" w:rsidRPr="00AC099D">
        <w:rPr>
          <w:b/>
          <w:lang w:val="en-US"/>
        </w:rPr>
        <w:t xml:space="preserve"> </w:t>
      </w:r>
    </w:p>
    <w:p w:rsidR="004B6026" w:rsidRPr="004B6026" w:rsidRDefault="004B6026" w:rsidP="00D52C87">
      <w:pPr>
        <w:spacing w:after="0" w:line="240" w:lineRule="auto"/>
        <w:rPr>
          <w:lang w:val="en-US"/>
        </w:rPr>
      </w:pPr>
      <w:r>
        <w:rPr>
          <w:lang w:val="en-US"/>
        </w:rPr>
        <w:t>Please get familiar with the</w:t>
      </w:r>
      <w:r w:rsidR="007A248F">
        <w:rPr>
          <w:lang w:val="en-US"/>
        </w:rPr>
        <w:t xml:space="preserve"> following</w:t>
      </w:r>
      <w:r>
        <w:rPr>
          <w:lang w:val="en-US"/>
        </w:rPr>
        <w:t xml:space="preserve"> texts, if possible make printouts and bring those with you. These texts will be used in the group work during the course.</w:t>
      </w:r>
    </w:p>
    <w:p w:rsidR="007D15B4" w:rsidRPr="007D15B4" w:rsidRDefault="007D15B4" w:rsidP="00D52C87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Arctic Social Indicators (</w:t>
      </w:r>
      <w:hyperlink r:id="rId8" w:history="1">
        <w:r w:rsidRPr="007B2B64">
          <w:rPr>
            <w:rStyle w:val="Hyperlink"/>
            <w:lang w:val="en-US"/>
          </w:rPr>
          <w:t>http://www.norden.org/en/publications/publications/2010-519</w:t>
        </w:r>
      </w:hyperlink>
      <w:r>
        <w:rPr>
          <w:lang w:val="en-US"/>
        </w:rPr>
        <w:t xml:space="preserve"> ), especially the chapter on Health and Well-being</w:t>
      </w:r>
    </w:p>
    <w:p w:rsidR="007D15B4" w:rsidRDefault="004B6026" w:rsidP="00D52C87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4B6026">
        <w:rPr>
          <w:lang w:val="en-US"/>
        </w:rPr>
        <w:t xml:space="preserve">2008 </w:t>
      </w:r>
      <w:hyperlink r:id="rId9" w:tgtFrame="_blank" w:history="1">
        <w:r w:rsidRPr="004B6026">
          <w:rPr>
            <w:rStyle w:val="Hyperlink"/>
            <w:lang w:val="en-US"/>
          </w:rPr>
          <w:t>Issue 3</w:t>
        </w:r>
      </w:hyperlink>
      <w:r w:rsidRPr="004B6026">
        <w:rPr>
          <w:lang w:val="en-US"/>
        </w:rPr>
        <w:t xml:space="preserve"> Circumpolar Health Indicators: Sources, Data and Maps T. </w:t>
      </w:r>
      <w:proofErr w:type="spellStart"/>
      <w:r w:rsidRPr="004B6026">
        <w:rPr>
          <w:lang w:val="en-US"/>
        </w:rPr>
        <w:t>Kue</w:t>
      </w:r>
      <w:proofErr w:type="spellEnd"/>
      <w:r w:rsidRPr="004B6026">
        <w:rPr>
          <w:lang w:val="en-US"/>
        </w:rPr>
        <w:t xml:space="preserve"> Young  (</w:t>
      </w:r>
      <w:hyperlink r:id="rId10" w:history="1">
        <w:r w:rsidRPr="004B6026">
          <w:rPr>
            <w:rStyle w:val="Hyperlink"/>
            <w:lang w:val="en-US"/>
          </w:rPr>
          <w:t>http://www.ijch.fi/CHS/CHS_2008%283%29.pdf</w:t>
        </w:r>
      </w:hyperlink>
      <w:r w:rsidRPr="004B6026">
        <w:rPr>
          <w:lang w:val="en-US"/>
        </w:rPr>
        <w:t xml:space="preserve"> )</w:t>
      </w:r>
    </w:p>
    <w:p w:rsidR="007D15B4" w:rsidRDefault="007D15B4" w:rsidP="00D52C87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WHO report, Part 3. </w:t>
      </w:r>
      <w:r w:rsidRPr="007D15B4">
        <w:rPr>
          <w:lang w:val="en-US"/>
        </w:rPr>
        <w:t>Disease incidence, prevalence and disability</w:t>
      </w:r>
      <w:r>
        <w:rPr>
          <w:lang w:val="en-US"/>
        </w:rPr>
        <w:t xml:space="preserve"> (attached pdf) and Part 4. </w:t>
      </w:r>
      <w:r w:rsidRPr="007D15B4">
        <w:rPr>
          <w:lang w:val="en-US"/>
        </w:rPr>
        <w:t>Burden of disease: DALYs</w:t>
      </w:r>
      <w:r>
        <w:rPr>
          <w:lang w:val="en-US"/>
        </w:rPr>
        <w:t xml:space="preserve"> (attached pdf)</w:t>
      </w:r>
    </w:p>
    <w:p w:rsidR="007D15B4" w:rsidRDefault="007D15B4" w:rsidP="00D52C87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7D15B4">
        <w:rPr>
          <w:lang w:val="en-US"/>
        </w:rPr>
        <w:t>Arc</w:t>
      </w:r>
      <w:r>
        <w:rPr>
          <w:lang w:val="en-US"/>
        </w:rPr>
        <w:t>tic Human Development Report</w:t>
      </w:r>
      <w:r w:rsidRPr="007D15B4">
        <w:rPr>
          <w:lang w:val="en-US"/>
        </w:rPr>
        <w:t xml:space="preserve"> </w:t>
      </w:r>
      <w:r>
        <w:rPr>
          <w:lang w:val="en-US"/>
        </w:rPr>
        <w:t>(</w:t>
      </w:r>
      <w:hyperlink r:id="rId11" w:history="1">
        <w:r w:rsidRPr="007B2B64">
          <w:rPr>
            <w:rStyle w:val="Hyperlink"/>
            <w:lang w:val="en-US"/>
          </w:rPr>
          <w:t>http://www.svs.is/AHDR/</w:t>
        </w:r>
      </w:hyperlink>
      <w:r>
        <w:rPr>
          <w:lang w:val="en-US"/>
        </w:rPr>
        <w:t xml:space="preserve"> )</w:t>
      </w:r>
    </w:p>
    <w:p w:rsidR="004B6026" w:rsidRDefault="002E708F" w:rsidP="002E708F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2E708F">
        <w:rPr>
          <w:lang w:val="sv-SE"/>
        </w:rPr>
        <w:t xml:space="preserve">Petkova-Timmer, V., Lockie, S., Rolfe, J. and Ivanova, G. 2009. </w:t>
      </w:r>
      <w:r w:rsidRPr="002E708F">
        <w:rPr>
          <w:lang w:val="en-US"/>
        </w:rPr>
        <w:t xml:space="preserve">Mining developments and social impacts on communities: Bowen Basin case studies. Rural </w:t>
      </w:r>
      <w:r>
        <w:rPr>
          <w:lang w:val="en-US"/>
        </w:rPr>
        <w:t>Society Journal 19 (3): 211-228 (attached pdf)</w:t>
      </w:r>
    </w:p>
    <w:p w:rsidR="002E708F" w:rsidRDefault="002E708F" w:rsidP="002E708F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2E708F">
        <w:rPr>
          <w:lang w:val="sv-SE"/>
        </w:rPr>
        <w:t xml:space="preserve">Lockie, S., Franettovich, M., Petkova-Timmer, V., Rolfe, J. &amp; Ivanova, G. 2009. </w:t>
      </w:r>
      <w:r w:rsidRPr="002E708F">
        <w:rPr>
          <w:lang w:val="en-US"/>
        </w:rPr>
        <w:t>Coal mining and the</w:t>
      </w:r>
      <w:r>
        <w:rPr>
          <w:lang w:val="en-US"/>
        </w:rPr>
        <w:t xml:space="preserve"> </w:t>
      </w:r>
      <w:r w:rsidRPr="002E708F">
        <w:rPr>
          <w:lang w:val="en-US"/>
        </w:rPr>
        <w:t>resource community cycle: A longitudinal assessment of the social impacts o</w:t>
      </w:r>
      <w:r>
        <w:rPr>
          <w:lang w:val="en-US"/>
        </w:rPr>
        <w:t xml:space="preserve">f the Coppabella coal </w:t>
      </w:r>
      <w:r w:rsidRPr="002E708F">
        <w:rPr>
          <w:lang w:val="en-US"/>
        </w:rPr>
        <w:t>mine. Environmental Impact Assessment Review 29: 330-339.</w:t>
      </w:r>
      <w:r>
        <w:rPr>
          <w:lang w:val="en-US"/>
        </w:rPr>
        <w:t xml:space="preserve"> (attached pdf)</w:t>
      </w:r>
    </w:p>
    <w:p w:rsidR="002E708F" w:rsidRDefault="002E708F" w:rsidP="002E708F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Causal Chain Analysis, Giangioppe, Gonzalés, Pacheo (attached pdf)</w:t>
      </w:r>
    </w:p>
    <w:p w:rsidR="002E708F" w:rsidRPr="002E708F" w:rsidRDefault="002E708F" w:rsidP="002E708F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Causal Chain Analysis and Root Causes: The GIWA Approach, Belausteguigoitia (attached pdf)</w:t>
      </w:r>
    </w:p>
    <w:p w:rsidR="00C24D7C" w:rsidRPr="00A22DC5" w:rsidRDefault="00C24D7C" w:rsidP="00C24D7C">
      <w:pPr>
        <w:pStyle w:val="ListParagraph"/>
        <w:numPr>
          <w:ilvl w:val="0"/>
          <w:numId w:val="1"/>
        </w:numPr>
        <w:spacing w:after="0" w:line="240" w:lineRule="auto"/>
        <w:rPr>
          <w:i/>
          <w:lang w:val="en-US"/>
        </w:rPr>
      </w:pPr>
      <w:r w:rsidRPr="00A22DC5">
        <w:rPr>
          <w:i/>
          <w:lang w:val="en-US"/>
        </w:rPr>
        <w:t>Suicide prevention in Finland, Jouko Lönnqvist (attached pdf)</w:t>
      </w:r>
    </w:p>
    <w:p w:rsidR="00991040" w:rsidRPr="00A22DC5" w:rsidRDefault="001B5BF8" w:rsidP="00C24D7C">
      <w:pPr>
        <w:pStyle w:val="ListParagraph"/>
        <w:numPr>
          <w:ilvl w:val="0"/>
          <w:numId w:val="1"/>
        </w:numPr>
        <w:spacing w:after="0" w:line="240" w:lineRule="auto"/>
        <w:rPr>
          <w:i/>
          <w:lang w:val="en-US"/>
        </w:rPr>
      </w:pPr>
      <w:r w:rsidRPr="00A22DC5">
        <w:rPr>
          <w:i/>
          <w:lang w:val="en-US"/>
        </w:rPr>
        <w:t>Hope and Resilience, Suicide Prevention in the Arctic, Conference report (attached pdf)</w:t>
      </w:r>
    </w:p>
    <w:p w:rsidR="001B5BF8" w:rsidRPr="00A22DC5" w:rsidRDefault="001B5BF8" w:rsidP="001B5BF8">
      <w:pPr>
        <w:pStyle w:val="ListParagraph"/>
        <w:numPr>
          <w:ilvl w:val="0"/>
          <w:numId w:val="1"/>
        </w:numPr>
        <w:spacing w:after="0" w:line="240" w:lineRule="auto"/>
        <w:rPr>
          <w:i/>
          <w:lang w:val="en-US"/>
        </w:rPr>
      </w:pPr>
      <w:r w:rsidRPr="00A22DC5">
        <w:rPr>
          <w:i/>
          <w:lang w:val="en-US"/>
        </w:rPr>
        <w:t>Larsen, Joan Nymand. 2010. “Economies and Business in the Arctic Region” in Natalia Loukacheva (</w:t>
      </w:r>
      <w:proofErr w:type="gramStart"/>
      <w:r w:rsidRPr="00A22DC5">
        <w:rPr>
          <w:i/>
          <w:lang w:val="en-US"/>
        </w:rPr>
        <w:t>ed</w:t>
      </w:r>
      <w:proofErr w:type="gramEnd"/>
      <w:r w:rsidRPr="00A22DC5">
        <w:rPr>
          <w:i/>
          <w:lang w:val="en-US"/>
        </w:rPr>
        <w:t xml:space="preserve">). Polar Law Textbook. TemaNord 2010:538. Nordic Council of Ministers, Copenhagen. </w:t>
      </w:r>
      <w:hyperlink r:id="rId12" w:history="1">
        <w:r w:rsidRPr="00A22DC5">
          <w:rPr>
            <w:rStyle w:val="Hyperlink"/>
            <w:i/>
            <w:color w:val="auto"/>
            <w:lang w:val="en-US"/>
          </w:rPr>
          <w:t>http://www.norden.org/en/publications/publications/2010-538</w:t>
        </w:r>
      </w:hyperlink>
      <w:r w:rsidRPr="00A22DC5">
        <w:rPr>
          <w:i/>
          <w:lang w:val="en-US"/>
        </w:rPr>
        <w:t xml:space="preserve"> </w:t>
      </w:r>
    </w:p>
    <w:p w:rsidR="001B5BF8" w:rsidRPr="00A22DC5" w:rsidRDefault="001B5BF8" w:rsidP="001B5BF8">
      <w:pPr>
        <w:pStyle w:val="ListParagraph"/>
        <w:numPr>
          <w:ilvl w:val="0"/>
          <w:numId w:val="1"/>
        </w:numPr>
        <w:spacing w:after="0" w:line="240" w:lineRule="auto"/>
        <w:rPr>
          <w:i/>
          <w:lang w:val="en-US"/>
        </w:rPr>
      </w:pPr>
      <w:r w:rsidRPr="00A22DC5">
        <w:rPr>
          <w:i/>
          <w:lang w:val="en-US"/>
        </w:rPr>
        <w:t>Larsen, Joan Nymand. 2010. “Climate change, natural resource dependency, and supply shocks: The case of Greenland” in Gorm Winther (</w:t>
      </w:r>
      <w:proofErr w:type="gramStart"/>
      <w:r w:rsidRPr="00A22DC5">
        <w:rPr>
          <w:i/>
          <w:lang w:val="en-US"/>
        </w:rPr>
        <w:t>ed</w:t>
      </w:r>
      <w:proofErr w:type="gramEnd"/>
      <w:r w:rsidRPr="00A22DC5">
        <w:rPr>
          <w:i/>
          <w:lang w:val="en-US"/>
        </w:rPr>
        <w:t xml:space="preserve">) The Political Economy of Northern Regional Development. TemaNord 2010:521. Nordic Council of Ministers, Copenhagen. </w:t>
      </w:r>
      <w:hyperlink r:id="rId13" w:history="1">
        <w:r w:rsidRPr="00A22DC5">
          <w:rPr>
            <w:rStyle w:val="Hyperlink"/>
            <w:i/>
            <w:color w:val="auto"/>
            <w:lang w:val="en-US"/>
          </w:rPr>
          <w:t>http://www.norden.org/en/publications/publications/2010-521</w:t>
        </w:r>
      </w:hyperlink>
      <w:r w:rsidRPr="00A22DC5">
        <w:rPr>
          <w:i/>
          <w:lang w:val="en-US"/>
        </w:rPr>
        <w:t xml:space="preserve"> </w:t>
      </w:r>
    </w:p>
    <w:p w:rsidR="001B5BF8" w:rsidRPr="00A22DC5" w:rsidRDefault="001B5BF8" w:rsidP="001B5BF8">
      <w:pPr>
        <w:pStyle w:val="ListParagraph"/>
        <w:numPr>
          <w:ilvl w:val="0"/>
          <w:numId w:val="1"/>
        </w:numPr>
        <w:spacing w:after="0" w:line="240" w:lineRule="auto"/>
        <w:rPr>
          <w:i/>
          <w:lang w:val="en-US"/>
        </w:rPr>
      </w:pPr>
      <w:r w:rsidRPr="00A22DC5">
        <w:rPr>
          <w:i/>
          <w:lang w:val="en-US"/>
        </w:rPr>
        <w:t>Larsen, Joan Nymand and Lee Huskey. 2010. “Material Wellbeing in the Arctic”, in ASI (Arctic Social Indicators). 2010. Joan Nymand Larsen, Peter Schweitzer and Gail Fondahl (</w:t>
      </w:r>
      <w:proofErr w:type="gramStart"/>
      <w:r w:rsidRPr="00A22DC5">
        <w:rPr>
          <w:i/>
          <w:lang w:val="en-US"/>
        </w:rPr>
        <w:t>eds</w:t>
      </w:r>
      <w:proofErr w:type="gramEnd"/>
      <w:r w:rsidRPr="00A22DC5">
        <w:rPr>
          <w:i/>
          <w:lang w:val="en-US"/>
        </w:rPr>
        <w:t xml:space="preserve">). TemaNord 2010:519. Nordic Council of Ministers: Copenhagen. </w:t>
      </w:r>
      <w:hyperlink r:id="rId14" w:history="1">
        <w:r w:rsidRPr="00A22DC5">
          <w:rPr>
            <w:rStyle w:val="Hyperlink"/>
            <w:i/>
            <w:color w:val="auto"/>
            <w:lang w:val="en-US"/>
          </w:rPr>
          <w:t>http://www.norden.org/en/publications/publications/2010-519</w:t>
        </w:r>
      </w:hyperlink>
      <w:r w:rsidRPr="00A22DC5">
        <w:rPr>
          <w:i/>
          <w:lang w:val="en-US"/>
        </w:rPr>
        <w:t xml:space="preserve"> </w:t>
      </w:r>
    </w:p>
    <w:p w:rsidR="00BD2672" w:rsidRPr="009808CB" w:rsidRDefault="00BD2672" w:rsidP="00D52C87">
      <w:pPr>
        <w:spacing w:line="240" w:lineRule="auto"/>
        <w:rPr>
          <w:b/>
          <w:u w:val="single"/>
          <w:lang w:val="en-US"/>
        </w:rPr>
      </w:pPr>
      <w:r w:rsidRPr="009808CB">
        <w:rPr>
          <w:b/>
          <w:u w:val="single"/>
          <w:lang w:val="en-US"/>
        </w:rPr>
        <w:lastRenderedPageBreak/>
        <w:t>1</w:t>
      </w:r>
      <w:r w:rsidRPr="009808CB">
        <w:rPr>
          <w:b/>
          <w:u w:val="single"/>
          <w:vertAlign w:val="superscript"/>
          <w:lang w:val="en-US"/>
        </w:rPr>
        <w:t>st</w:t>
      </w:r>
      <w:r w:rsidRPr="009808CB">
        <w:rPr>
          <w:b/>
          <w:u w:val="single"/>
          <w:lang w:val="en-US"/>
        </w:rPr>
        <w:t xml:space="preserve"> Day: Research plan </w:t>
      </w:r>
      <w:r w:rsidR="009808CB">
        <w:rPr>
          <w:b/>
          <w:u w:val="single"/>
          <w:lang w:val="en-US"/>
        </w:rPr>
        <w:t>day</w:t>
      </w:r>
    </w:p>
    <w:p w:rsidR="00BD2672" w:rsidRDefault="00BD2672" w:rsidP="00D52C87">
      <w:pPr>
        <w:spacing w:after="0" w:line="240" w:lineRule="auto"/>
        <w:jc w:val="both"/>
        <w:rPr>
          <w:lang w:val="en-GB"/>
        </w:rPr>
      </w:pPr>
      <w:r w:rsidRPr="00764E08">
        <w:rPr>
          <w:lang w:val="en-GB"/>
        </w:rPr>
        <w:t>During the first day t</w:t>
      </w:r>
      <w:r>
        <w:rPr>
          <w:lang w:val="en-GB"/>
        </w:rPr>
        <w:t>he</w:t>
      </w:r>
      <w:r w:rsidRPr="00764E08">
        <w:rPr>
          <w:lang w:val="en-GB"/>
        </w:rPr>
        <w:t xml:space="preserve"> PhD students will present their research p</w:t>
      </w:r>
      <w:r>
        <w:rPr>
          <w:lang w:val="en-GB"/>
        </w:rPr>
        <w:t>lans</w:t>
      </w:r>
      <w:r w:rsidRPr="00764E08">
        <w:rPr>
          <w:lang w:val="en-GB"/>
        </w:rPr>
        <w:t xml:space="preserve"> and get guidance and comments on their p</w:t>
      </w:r>
      <w:r>
        <w:rPr>
          <w:lang w:val="en-GB"/>
        </w:rPr>
        <w:t>lans</w:t>
      </w:r>
      <w:r w:rsidRPr="00764E08">
        <w:rPr>
          <w:lang w:val="en-GB"/>
        </w:rPr>
        <w:t xml:space="preserve"> (hypothesis, methodologies, materials etc) from the </w:t>
      </w:r>
      <w:r>
        <w:rPr>
          <w:lang w:val="en-GB"/>
        </w:rPr>
        <w:t>course instructors</w:t>
      </w:r>
      <w:r w:rsidRPr="00764E08">
        <w:rPr>
          <w:lang w:val="en-GB"/>
        </w:rPr>
        <w:t xml:space="preserve"> and the fellow students. The id</w:t>
      </w:r>
      <w:r>
        <w:rPr>
          <w:lang w:val="en-GB"/>
        </w:rPr>
        <w:t xml:space="preserve">ea is to create open discussion which acts as an </w:t>
      </w:r>
      <w:r w:rsidRPr="00764E08">
        <w:rPr>
          <w:lang w:val="en-GB"/>
        </w:rPr>
        <w:t xml:space="preserve">eye opener even for those who have </w:t>
      </w:r>
      <w:r>
        <w:rPr>
          <w:lang w:val="en-GB"/>
        </w:rPr>
        <w:t xml:space="preserve">already </w:t>
      </w:r>
      <w:r w:rsidRPr="00764E08">
        <w:rPr>
          <w:lang w:val="en-GB"/>
        </w:rPr>
        <w:t xml:space="preserve">proceeded </w:t>
      </w:r>
      <w:r>
        <w:rPr>
          <w:lang w:val="en-GB"/>
        </w:rPr>
        <w:t xml:space="preserve">further </w:t>
      </w:r>
      <w:r w:rsidRPr="00764E08">
        <w:rPr>
          <w:lang w:val="en-GB"/>
        </w:rPr>
        <w:t xml:space="preserve">in their research. </w:t>
      </w:r>
    </w:p>
    <w:p w:rsidR="00BD2672" w:rsidRPr="00BD2672" w:rsidRDefault="00BD2672" w:rsidP="00D52C87">
      <w:pPr>
        <w:spacing w:before="240" w:after="0" w:line="240" w:lineRule="auto"/>
        <w:jc w:val="both"/>
        <w:rPr>
          <w:b/>
          <w:i/>
          <w:lang w:val="en-GB"/>
        </w:rPr>
      </w:pPr>
      <w:r w:rsidRPr="00BD2672">
        <w:rPr>
          <w:b/>
          <w:i/>
          <w:lang w:val="en-GB"/>
        </w:rPr>
        <w:t>Preliminary Assignments:</w:t>
      </w:r>
    </w:p>
    <w:p w:rsidR="009808CB" w:rsidRDefault="00BD2672" w:rsidP="00D52C87">
      <w:pPr>
        <w:spacing w:before="240" w:after="0" w:line="240" w:lineRule="auto"/>
        <w:rPr>
          <w:lang w:val="en-GB"/>
        </w:rPr>
      </w:pPr>
      <w:r>
        <w:rPr>
          <w:lang w:val="en-GB"/>
        </w:rPr>
        <w:t xml:space="preserve">-each student is also asked to prepare a short presentation about their research plan, and its central hypothesis, methodology, problems etc. </w:t>
      </w:r>
    </w:p>
    <w:p w:rsidR="00A22DC5" w:rsidRPr="00D52C87" w:rsidRDefault="00A22DC5" w:rsidP="00D52C87">
      <w:pPr>
        <w:spacing w:before="240" w:after="0" w:line="240" w:lineRule="auto"/>
        <w:rPr>
          <w:lang w:val="en-GB"/>
        </w:rPr>
      </w:pPr>
    </w:p>
    <w:p w:rsidR="00BD2672" w:rsidRPr="009808CB" w:rsidRDefault="00BD2672" w:rsidP="00D52C87">
      <w:pPr>
        <w:spacing w:before="240" w:after="0"/>
        <w:rPr>
          <w:b/>
          <w:u w:val="single"/>
          <w:lang w:val="en-GB"/>
        </w:rPr>
      </w:pPr>
      <w:r w:rsidRPr="009808CB">
        <w:rPr>
          <w:b/>
          <w:u w:val="single"/>
          <w:lang w:val="en-GB"/>
        </w:rPr>
        <w:t>2</w:t>
      </w:r>
      <w:r w:rsidRPr="009808CB">
        <w:rPr>
          <w:b/>
          <w:u w:val="single"/>
          <w:vertAlign w:val="superscript"/>
          <w:lang w:val="en-GB"/>
        </w:rPr>
        <w:t>nd</w:t>
      </w:r>
      <w:r w:rsidRPr="009808CB">
        <w:rPr>
          <w:b/>
          <w:u w:val="single"/>
          <w:lang w:val="en-GB"/>
        </w:rPr>
        <w:t xml:space="preserve"> Day: Case-study day</w:t>
      </w:r>
    </w:p>
    <w:p w:rsidR="009808CB" w:rsidRDefault="00BD2672" w:rsidP="00D52C87">
      <w:pPr>
        <w:spacing w:before="240" w:line="240" w:lineRule="auto"/>
        <w:rPr>
          <w:lang w:val="en-GB"/>
        </w:rPr>
      </w:pPr>
      <w:r>
        <w:rPr>
          <w:lang w:val="en-GB"/>
        </w:rPr>
        <w:t xml:space="preserve">Each course instructors present a case-study </w:t>
      </w:r>
      <w:r w:rsidR="009808CB">
        <w:rPr>
          <w:lang w:val="en-GB"/>
        </w:rPr>
        <w:t xml:space="preserve">(4 case-studies altogether) </w:t>
      </w:r>
      <w:r w:rsidR="0070762A">
        <w:rPr>
          <w:lang w:val="en-GB"/>
        </w:rPr>
        <w:t>related to</w:t>
      </w:r>
      <w:r>
        <w:rPr>
          <w:lang w:val="en-GB"/>
        </w:rPr>
        <w:t xml:space="preserve"> </w:t>
      </w:r>
      <w:r w:rsidR="009808CB">
        <w:rPr>
          <w:lang w:val="en-GB"/>
        </w:rPr>
        <w:t>the themes “E</w:t>
      </w:r>
      <w:r>
        <w:rPr>
          <w:lang w:val="en-GB"/>
        </w:rPr>
        <w:t>conomics and people’s wellbeing</w:t>
      </w:r>
      <w:r w:rsidR="009808CB">
        <w:rPr>
          <w:lang w:val="en-GB"/>
        </w:rPr>
        <w:t>”</w:t>
      </w:r>
      <w:r>
        <w:rPr>
          <w:lang w:val="en-GB"/>
        </w:rPr>
        <w:t xml:space="preserve"> and </w:t>
      </w:r>
      <w:r w:rsidR="009808CB">
        <w:rPr>
          <w:lang w:val="en-GB"/>
        </w:rPr>
        <w:t>“</w:t>
      </w:r>
      <w:r w:rsidR="009808CB" w:rsidRPr="009808CB">
        <w:rPr>
          <w:lang w:val="en-GB"/>
        </w:rPr>
        <w:t>Changes in society and culture</w:t>
      </w:r>
      <w:r w:rsidR="009808CB">
        <w:rPr>
          <w:lang w:val="en-GB"/>
        </w:rPr>
        <w:t xml:space="preserve">, how people have adapted”.  The course participants will work in groups of 4-5 people and discuss about the case-studies from the perspective of their research background. A concrete goal or an outcome is given for each case-study by the presenting course instructor, and the students have to work together to reach the goal/outcome. </w:t>
      </w:r>
    </w:p>
    <w:p w:rsidR="00A22DC5" w:rsidRPr="00D52C87" w:rsidRDefault="00A22DC5" w:rsidP="00D52C87">
      <w:pPr>
        <w:spacing w:before="240" w:line="240" w:lineRule="auto"/>
        <w:rPr>
          <w:lang w:val="en-GB"/>
        </w:rPr>
      </w:pPr>
    </w:p>
    <w:p w:rsidR="0070762A" w:rsidRPr="009808CB" w:rsidRDefault="009808CB">
      <w:pPr>
        <w:rPr>
          <w:b/>
          <w:u w:val="single"/>
          <w:lang w:val="en-GB"/>
        </w:rPr>
      </w:pPr>
      <w:r w:rsidRPr="009808CB">
        <w:rPr>
          <w:b/>
          <w:u w:val="single"/>
          <w:lang w:val="en-GB"/>
        </w:rPr>
        <w:t>3</w:t>
      </w:r>
      <w:r w:rsidRPr="009808CB">
        <w:rPr>
          <w:b/>
          <w:u w:val="single"/>
          <w:vertAlign w:val="superscript"/>
          <w:lang w:val="en-GB"/>
        </w:rPr>
        <w:t>rd</w:t>
      </w:r>
      <w:r w:rsidR="00F124AC">
        <w:rPr>
          <w:b/>
          <w:u w:val="single"/>
          <w:lang w:val="en-GB"/>
        </w:rPr>
        <w:t xml:space="preserve"> Day: Causal chain</w:t>
      </w:r>
      <w:r w:rsidRPr="009808CB">
        <w:rPr>
          <w:b/>
          <w:u w:val="single"/>
          <w:lang w:val="en-GB"/>
        </w:rPr>
        <w:t xml:space="preserve"> day</w:t>
      </w:r>
    </w:p>
    <w:p w:rsidR="00BD2672" w:rsidRDefault="009808CB" w:rsidP="00D52C87">
      <w:pPr>
        <w:spacing w:line="240" w:lineRule="auto"/>
        <w:rPr>
          <w:lang w:val="en-GB"/>
        </w:rPr>
      </w:pPr>
      <w:r>
        <w:rPr>
          <w:lang w:val="en-GB"/>
        </w:rPr>
        <w:t>The day is devoted to the work-group presentations of each case-study (i.e. the goal/outcome of each case-study is presented by the working groups). Afte</w:t>
      </w:r>
      <w:r w:rsidR="003773C4">
        <w:rPr>
          <w:lang w:val="en-GB"/>
        </w:rPr>
        <w:t>r this, the work continues in a</w:t>
      </w:r>
      <w:r>
        <w:rPr>
          <w:lang w:val="en-GB"/>
        </w:rPr>
        <w:t xml:space="preserve"> working groups </w:t>
      </w:r>
      <w:r w:rsidR="00F124AC">
        <w:rPr>
          <w:lang w:val="en-GB"/>
        </w:rPr>
        <w:t>to create “causal chain</w:t>
      </w:r>
      <w:r>
        <w:rPr>
          <w:lang w:val="en-GB"/>
        </w:rPr>
        <w:t>s”, describing the relationship/sim</w:t>
      </w:r>
      <w:r w:rsidR="003773C4">
        <w:rPr>
          <w:lang w:val="en-GB"/>
        </w:rPr>
        <w:t xml:space="preserve">ilarities/differencies between </w:t>
      </w:r>
      <w:r>
        <w:rPr>
          <w:lang w:val="en-GB"/>
        </w:rPr>
        <w:t>and within the case-studies. After the causal networks have been created, the students are encouraged to link their own research with these ne</w:t>
      </w:r>
      <w:r w:rsidR="008E4CEF">
        <w:rPr>
          <w:lang w:val="en-GB"/>
        </w:rPr>
        <w:t>tworks, and challenged to think</w:t>
      </w:r>
      <w:r>
        <w:rPr>
          <w:lang w:val="en-GB"/>
        </w:rPr>
        <w:t xml:space="preserve"> how to study these causalities/interactions/relationships by a multidisciplinary/interdisciplinary approach.</w:t>
      </w:r>
    </w:p>
    <w:p w:rsidR="00AB1923" w:rsidRDefault="00AB1923">
      <w:pPr>
        <w:rPr>
          <w:lang w:val="en-GB"/>
        </w:rPr>
      </w:pPr>
    </w:p>
    <w:p w:rsidR="00AB1923" w:rsidRPr="00AB1923" w:rsidRDefault="00AB1923">
      <w:pPr>
        <w:rPr>
          <w:b/>
          <w:lang w:val="en-GB"/>
        </w:rPr>
      </w:pPr>
      <w:r>
        <w:rPr>
          <w:b/>
          <w:lang w:val="en-GB"/>
        </w:rPr>
        <w:t>Detailed program</w:t>
      </w:r>
    </w:p>
    <w:p w:rsidR="00AB1923" w:rsidRDefault="00AB1923">
      <w:pPr>
        <w:rPr>
          <w:lang w:val="en-GB"/>
        </w:rPr>
      </w:pPr>
      <w:r>
        <w:rPr>
          <w:b/>
          <w:lang w:val="en-GB"/>
        </w:rPr>
        <w:t>Nov 15</w:t>
      </w:r>
      <w:r w:rsidRPr="00AB1923">
        <w:rPr>
          <w:b/>
          <w:vertAlign w:val="superscript"/>
          <w:lang w:val="en-GB"/>
        </w:rPr>
        <w:t>th</w:t>
      </w:r>
      <w:r w:rsidR="00A72527">
        <w:rPr>
          <w:b/>
          <w:lang w:val="en-GB"/>
        </w:rPr>
        <w:t>, Monday</w:t>
      </w:r>
      <w:r w:rsidR="00415E61">
        <w:rPr>
          <w:b/>
          <w:lang w:val="en-GB"/>
        </w:rPr>
        <w:t xml:space="preserve"> </w:t>
      </w:r>
      <w:r w:rsidR="003773C4" w:rsidRPr="003773C4">
        <w:rPr>
          <w:lang w:val="en-GB"/>
        </w:rPr>
        <w:t>(</w:t>
      </w:r>
      <w:r w:rsidR="00274876">
        <w:rPr>
          <w:lang w:val="en-GB"/>
        </w:rPr>
        <w:t>Seminar room IT 112</w:t>
      </w:r>
      <w:r w:rsidR="003773C4" w:rsidRPr="003773C4">
        <w:rPr>
          <w:lang w:val="en-GB"/>
        </w:rPr>
        <w:t>)</w:t>
      </w:r>
    </w:p>
    <w:p w:rsidR="004569E4" w:rsidRPr="00AB1923" w:rsidRDefault="00F9509A" w:rsidP="004569E4">
      <w:pPr>
        <w:tabs>
          <w:tab w:val="left" w:pos="709"/>
        </w:tabs>
        <w:rPr>
          <w:b/>
          <w:lang w:val="en-GB"/>
        </w:rPr>
      </w:pPr>
      <w:r>
        <w:rPr>
          <w:lang w:val="en-GB"/>
        </w:rPr>
        <w:t>9</w:t>
      </w:r>
      <w:r w:rsidR="004569E4">
        <w:rPr>
          <w:lang w:val="en-GB"/>
        </w:rPr>
        <w:t>.</w:t>
      </w:r>
      <w:r>
        <w:rPr>
          <w:lang w:val="en-GB"/>
        </w:rPr>
        <w:t>0</w:t>
      </w:r>
      <w:r w:rsidR="004569E4">
        <w:rPr>
          <w:lang w:val="en-GB"/>
        </w:rPr>
        <w:t>0</w:t>
      </w:r>
      <w:r w:rsidR="004569E4">
        <w:rPr>
          <w:lang w:val="en-GB"/>
        </w:rPr>
        <w:tab/>
        <w:t>Registration</w:t>
      </w:r>
    </w:p>
    <w:p w:rsidR="00AB1923" w:rsidRDefault="007C0423" w:rsidP="004569E4">
      <w:pPr>
        <w:tabs>
          <w:tab w:val="left" w:pos="709"/>
        </w:tabs>
        <w:spacing w:line="240" w:lineRule="auto"/>
        <w:rPr>
          <w:lang w:val="en-GB"/>
        </w:rPr>
      </w:pPr>
      <w:r>
        <w:rPr>
          <w:lang w:val="en-GB"/>
        </w:rPr>
        <w:t xml:space="preserve">10.00 </w:t>
      </w:r>
      <w:r>
        <w:rPr>
          <w:lang w:val="en-GB"/>
        </w:rPr>
        <w:tab/>
        <w:t>Welcome, goals of the course (Prof Arja Rautio)</w:t>
      </w:r>
    </w:p>
    <w:p w:rsidR="00DA6F81" w:rsidRDefault="007C0423" w:rsidP="004B77EF">
      <w:pPr>
        <w:tabs>
          <w:tab w:val="left" w:pos="709"/>
        </w:tabs>
        <w:spacing w:line="240" w:lineRule="auto"/>
        <w:rPr>
          <w:lang w:val="en-GB"/>
        </w:rPr>
      </w:pPr>
      <w:r>
        <w:rPr>
          <w:lang w:val="en-GB"/>
        </w:rPr>
        <w:t>10.10</w:t>
      </w:r>
      <w:r>
        <w:rPr>
          <w:lang w:val="en-GB"/>
        </w:rPr>
        <w:tab/>
      </w:r>
      <w:r w:rsidR="00710ED1" w:rsidRPr="00710ED1">
        <w:rPr>
          <w:i/>
          <w:lang w:val="en-GB"/>
        </w:rPr>
        <w:t xml:space="preserve">Measurement challenges in studies of Sámi ethnicity and living conditions in Norway – the </w:t>
      </w:r>
      <w:r w:rsidR="00710ED1">
        <w:rPr>
          <w:i/>
          <w:lang w:val="en-GB"/>
        </w:rPr>
        <w:tab/>
      </w:r>
      <w:r w:rsidR="00710ED1" w:rsidRPr="00710ED1">
        <w:rPr>
          <w:i/>
          <w:lang w:val="en-GB"/>
        </w:rPr>
        <w:t>question of study population(s)</w:t>
      </w:r>
      <w:r w:rsidR="00DA6F81">
        <w:rPr>
          <w:lang w:val="en-GB"/>
        </w:rPr>
        <w:t>, Torunn Petterson (University of Tromsø, Norway)</w:t>
      </w:r>
    </w:p>
    <w:p w:rsidR="00AB1923" w:rsidRPr="00DA6F81" w:rsidRDefault="000629FF" w:rsidP="004B77EF">
      <w:pPr>
        <w:tabs>
          <w:tab w:val="left" w:pos="709"/>
        </w:tabs>
        <w:spacing w:line="240" w:lineRule="auto"/>
        <w:rPr>
          <w:i/>
          <w:lang w:val="en-GB"/>
        </w:rPr>
      </w:pPr>
      <w:r>
        <w:rPr>
          <w:lang w:val="en-GB"/>
        </w:rPr>
        <w:t>10.30</w:t>
      </w:r>
      <w:r w:rsidR="00DA6F81">
        <w:rPr>
          <w:lang w:val="en-GB"/>
        </w:rPr>
        <w:tab/>
      </w:r>
      <w:r w:rsidR="00CD344A" w:rsidRPr="00A72527">
        <w:rPr>
          <w:i/>
          <w:lang w:val="en-GB"/>
        </w:rPr>
        <w:t xml:space="preserve">The impact of colonization on the health of Sami in Finland and First Nations in Ontario, </w:t>
      </w:r>
      <w:r w:rsidR="00CD344A" w:rsidRPr="00A72527">
        <w:rPr>
          <w:i/>
          <w:lang w:val="en-GB"/>
        </w:rPr>
        <w:tab/>
        <w:t>Canada: A compartive case study</w:t>
      </w:r>
      <w:r w:rsidR="00A72527">
        <w:rPr>
          <w:lang w:val="en-GB"/>
        </w:rPr>
        <w:t>,</w:t>
      </w:r>
      <w:r w:rsidR="00CD344A">
        <w:rPr>
          <w:lang w:val="en-GB"/>
        </w:rPr>
        <w:t xml:space="preserve"> Sandra Juutilaine</w:t>
      </w:r>
      <w:r w:rsidR="004B77EF">
        <w:rPr>
          <w:lang w:val="en-GB"/>
        </w:rPr>
        <w:t>n (University of Oulu, Finland)</w:t>
      </w:r>
    </w:p>
    <w:p w:rsidR="00DA6F81" w:rsidRDefault="000629FF" w:rsidP="004B77EF">
      <w:pPr>
        <w:tabs>
          <w:tab w:val="left" w:pos="709"/>
        </w:tabs>
        <w:spacing w:line="240" w:lineRule="auto"/>
        <w:rPr>
          <w:lang w:val="en-GB"/>
        </w:rPr>
      </w:pPr>
      <w:r>
        <w:rPr>
          <w:lang w:val="en-GB"/>
        </w:rPr>
        <w:t>10.50</w:t>
      </w:r>
      <w:r w:rsidR="00CD344A">
        <w:rPr>
          <w:lang w:val="en-GB"/>
        </w:rPr>
        <w:tab/>
      </w:r>
      <w:r w:rsidR="00DA6F81" w:rsidRPr="00DA6F81">
        <w:rPr>
          <w:i/>
          <w:lang w:val="en-GB"/>
        </w:rPr>
        <w:t>Health impacts of climate change in the Circumpolar area</w:t>
      </w:r>
      <w:r w:rsidR="00DA6F81">
        <w:rPr>
          <w:lang w:val="en-GB"/>
        </w:rPr>
        <w:t xml:space="preserve">, William Hrynkov (University of </w:t>
      </w:r>
      <w:r w:rsidR="00DA6F81">
        <w:rPr>
          <w:lang w:val="en-GB"/>
        </w:rPr>
        <w:tab/>
        <w:t>Oulu, Finland)</w:t>
      </w:r>
    </w:p>
    <w:p w:rsidR="00CD344A" w:rsidRDefault="000629FF" w:rsidP="004B77EF">
      <w:pPr>
        <w:tabs>
          <w:tab w:val="left" w:pos="709"/>
        </w:tabs>
        <w:spacing w:line="240" w:lineRule="auto"/>
        <w:rPr>
          <w:lang w:val="en-GB"/>
        </w:rPr>
      </w:pPr>
      <w:r>
        <w:rPr>
          <w:lang w:val="en-GB"/>
        </w:rPr>
        <w:lastRenderedPageBreak/>
        <w:t>11.20</w:t>
      </w:r>
      <w:r w:rsidR="00DA6F81">
        <w:rPr>
          <w:lang w:val="en-GB"/>
        </w:rPr>
        <w:tab/>
      </w:r>
      <w:r w:rsidR="00CD344A" w:rsidRPr="00A72527">
        <w:rPr>
          <w:i/>
          <w:lang w:val="en-GB"/>
        </w:rPr>
        <w:t xml:space="preserve">Effectiveness of Community Consultation Information:  A Case Study of the Giant Mine </w:t>
      </w:r>
      <w:r w:rsidR="00CD344A" w:rsidRPr="00A72527">
        <w:rPr>
          <w:i/>
          <w:lang w:val="en-GB"/>
        </w:rPr>
        <w:tab/>
        <w:t>Remediation Plan</w:t>
      </w:r>
      <w:r w:rsidR="00A72527">
        <w:rPr>
          <w:lang w:val="en-GB"/>
        </w:rPr>
        <w:t>,</w:t>
      </w:r>
      <w:r w:rsidR="00CD344A">
        <w:rPr>
          <w:lang w:val="en-GB"/>
        </w:rPr>
        <w:t xml:space="preserve"> Laura Banfield (University of Oulu, Finland)</w:t>
      </w:r>
    </w:p>
    <w:p w:rsidR="000629FF" w:rsidRDefault="000629FF" w:rsidP="004B77EF">
      <w:pPr>
        <w:tabs>
          <w:tab w:val="left" w:pos="709"/>
        </w:tabs>
        <w:spacing w:line="240" w:lineRule="auto"/>
        <w:rPr>
          <w:lang w:val="en-GB"/>
        </w:rPr>
      </w:pPr>
      <w:r>
        <w:rPr>
          <w:lang w:val="en-GB"/>
        </w:rPr>
        <w:t>11.50</w:t>
      </w:r>
      <w:r>
        <w:rPr>
          <w:lang w:val="en-GB"/>
        </w:rPr>
        <w:tab/>
        <w:t>Lunch</w:t>
      </w:r>
    </w:p>
    <w:p w:rsidR="007C0423" w:rsidRDefault="000629FF" w:rsidP="004B77EF">
      <w:pPr>
        <w:tabs>
          <w:tab w:val="left" w:pos="709"/>
        </w:tabs>
        <w:spacing w:line="240" w:lineRule="auto"/>
        <w:rPr>
          <w:lang w:val="en-GB"/>
        </w:rPr>
      </w:pPr>
      <w:r>
        <w:rPr>
          <w:lang w:val="en-GB"/>
        </w:rPr>
        <w:t>12.50</w:t>
      </w:r>
      <w:r w:rsidR="00CD344A">
        <w:rPr>
          <w:lang w:val="en-GB"/>
        </w:rPr>
        <w:tab/>
      </w:r>
      <w:r w:rsidR="00CD344A" w:rsidRPr="00A72527">
        <w:rPr>
          <w:i/>
          <w:lang w:val="en-GB"/>
        </w:rPr>
        <w:t>The Inuit Experienc</w:t>
      </w:r>
      <w:r w:rsidR="00F52C41">
        <w:rPr>
          <w:i/>
          <w:lang w:val="en-GB"/>
        </w:rPr>
        <w:t>e</w:t>
      </w:r>
      <w:r w:rsidR="00CD344A" w:rsidRPr="00A72527">
        <w:rPr>
          <w:i/>
          <w:lang w:val="en-GB"/>
        </w:rPr>
        <w:t xml:space="preserve"> of Technology</w:t>
      </w:r>
      <w:r w:rsidR="00CD344A">
        <w:rPr>
          <w:lang w:val="en-GB"/>
        </w:rPr>
        <w:t>, Lisa-Jo van Der Scott (Northwestern University, USA)</w:t>
      </w:r>
    </w:p>
    <w:p w:rsidR="00CD344A" w:rsidRDefault="000629FF" w:rsidP="004B77EF">
      <w:pPr>
        <w:tabs>
          <w:tab w:val="left" w:pos="709"/>
        </w:tabs>
        <w:spacing w:line="240" w:lineRule="auto"/>
        <w:rPr>
          <w:lang w:val="en-GB"/>
        </w:rPr>
      </w:pPr>
      <w:r>
        <w:rPr>
          <w:lang w:val="en-GB"/>
        </w:rPr>
        <w:t>13.10</w:t>
      </w:r>
      <w:r w:rsidR="00CD344A">
        <w:rPr>
          <w:lang w:val="en-GB"/>
        </w:rPr>
        <w:tab/>
      </w:r>
      <w:r w:rsidRPr="000629FF">
        <w:rPr>
          <w:i/>
          <w:lang w:val="en-GB"/>
        </w:rPr>
        <w:t>Spatial variation in health and well-being – a Northern Finland Birth Cohort 1966 study</w:t>
      </w:r>
      <w:r>
        <w:rPr>
          <w:lang w:val="en-GB"/>
        </w:rPr>
        <w:t xml:space="preserve">, Tiina </w:t>
      </w:r>
      <w:r>
        <w:rPr>
          <w:lang w:val="en-GB"/>
        </w:rPr>
        <w:tab/>
        <w:t>Lankila (University of Oulu, Finland)</w:t>
      </w:r>
    </w:p>
    <w:p w:rsidR="00AB1923" w:rsidRDefault="000629FF" w:rsidP="004B77EF">
      <w:pPr>
        <w:tabs>
          <w:tab w:val="left" w:pos="709"/>
        </w:tabs>
        <w:spacing w:line="240" w:lineRule="auto"/>
        <w:rPr>
          <w:lang w:val="en-GB"/>
        </w:rPr>
      </w:pPr>
      <w:r>
        <w:rPr>
          <w:lang w:val="en-GB"/>
        </w:rPr>
        <w:t>13.30</w:t>
      </w:r>
      <w:r w:rsidR="00A72527">
        <w:rPr>
          <w:lang w:val="en-GB"/>
        </w:rPr>
        <w:tab/>
      </w:r>
      <w:r w:rsidR="00C426C3" w:rsidRPr="00C426C3">
        <w:rPr>
          <w:i/>
          <w:lang w:val="en-GB"/>
        </w:rPr>
        <w:t xml:space="preserve">The closing of schools and its associations on student´s schooling paths, experiences of </w:t>
      </w:r>
      <w:r w:rsidR="00C426C3">
        <w:rPr>
          <w:i/>
          <w:lang w:val="en-GB"/>
        </w:rPr>
        <w:tab/>
      </w:r>
      <w:r w:rsidR="00C426C3" w:rsidRPr="00C426C3">
        <w:rPr>
          <w:i/>
          <w:lang w:val="en-GB"/>
        </w:rPr>
        <w:t>bullying, self-experienced health and social exclusion in Northern Finland Birth Cohort 1986</w:t>
      </w:r>
      <w:r w:rsidR="00274876">
        <w:rPr>
          <w:i/>
          <w:lang w:val="en-GB"/>
        </w:rPr>
        <w:t>,</w:t>
      </w:r>
      <w:r w:rsidR="00A72527">
        <w:rPr>
          <w:lang w:val="en-GB"/>
        </w:rPr>
        <w:tab/>
        <w:t>Anna Rönkä (University of Oulu, Finland)</w:t>
      </w:r>
    </w:p>
    <w:p w:rsidR="000629FF" w:rsidRDefault="000629FF" w:rsidP="004B77EF">
      <w:pPr>
        <w:tabs>
          <w:tab w:val="left" w:pos="709"/>
        </w:tabs>
        <w:spacing w:line="240" w:lineRule="auto"/>
        <w:rPr>
          <w:lang w:val="en-GB"/>
        </w:rPr>
      </w:pPr>
      <w:r>
        <w:rPr>
          <w:lang w:val="en-GB"/>
        </w:rPr>
        <w:t>13.50</w:t>
      </w:r>
      <w:r>
        <w:rPr>
          <w:lang w:val="en-GB"/>
        </w:rPr>
        <w:tab/>
      </w:r>
      <w:r w:rsidRPr="000629FF">
        <w:rPr>
          <w:i/>
          <w:lang w:val="en-GB"/>
        </w:rPr>
        <w:t>Conceptualising interdependence and relationality with other in initial teacher education</w:t>
      </w:r>
      <w:r>
        <w:rPr>
          <w:lang w:val="en-GB"/>
        </w:rPr>
        <w:t xml:space="preserve">, </w:t>
      </w:r>
      <w:r>
        <w:rPr>
          <w:lang w:val="en-GB"/>
        </w:rPr>
        <w:tab/>
        <w:t>Judy Bruce (University of Canterbury, NZ &amp; University of Oulu, Finland)</w:t>
      </w:r>
    </w:p>
    <w:p w:rsidR="000629FF" w:rsidRDefault="000629FF" w:rsidP="004B77EF">
      <w:pPr>
        <w:tabs>
          <w:tab w:val="left" w:pos="709"/>
        </w:tabs>
        <w:spacing w:line="240" w:lineRule="auto"/>
        <w:rPr>
          <w:lang w:val="en-GB"/>
        </w:rPr>
      </w:pPr>
      <w:r>
        <w:rPr>
          <w:lang w:val="en-GB"/>
        </w:rPr>
        <w:t>14.10</w:t>
      </w:r>
      <w:r>
        <w:rPr>
          <w:lang w:val="en-GB"/>
        </w:rPr>
        <w:tab/>
        <w:t>Coffee/tea</w:t>
      </w:r>
    </w:p>
    <w:p w:rsidR="009D1454" w:rsidRPr="009D1454" w:rsidRDefault="000629FF" w:rsidP="009D1454">
      <w:pPr>
        <w:tabs>
          <w:tab w:val="left" w:pos="709"/>
        </w:tabs>
        <w:spacing w:after="0" w:line="240" w:lineRule="auto"/>
        <w:rPr>
          <w:rFonts w:eastAsia="Times New Roman" w:cs="Arial"/>
          <w:lang w:val="en-US" w:eastAsia="fi-FI"/>
        </w:rPr>
      </w:pPr>
      <w:r w:rsidRPr="009D1454">
        <w:rPr>
          <w:lang w:val="en-GB"/>
        </w:rPr>
        <w:t>14.30</w:t>
      </w:r>
      <w:r w:rsidR="00DA6F81" w:rsidRPr="009D1454">
        <w:rPr>
          <w:lang w:val="en-GB"/>
        </w:rPr>
        <w:tab/>
      </w:r>
      <w:r w:rsidR="009D1454" w:rsidRPr="009D1454">
        <w:rPr>
          <w:rFonts w:eastAsia="Times New Roman" w:cs="Arial"/>
          <w:i/>
          <w:lang w:val="en-US" w:eastAsia="fi-FI"/>
        </w:rPr>
        <w:t xml:space="preserve">Population Ageing in the Barents Euro-Arctic Region: health aspects and social policy </w:t>
      </w:r>
      <w:r w:rsidR="009D1454">
        <w:rPr>
          <w:rFonts w:eastAsia="Times New Roman" w:cs="Arial"/>
          <w:i/>
          <w:lang w:val="en-US" w:eastAsia="fi-FI"/>
        </w:rPr>
        <w:tab/>
      </w:r>
      <w:r w:rsidR="009D1454" w:rsidRPr="009D1454">
        <w:rPr>
          <w:rFonts w:eastAsia="Times New Roman" w:cs="Arial"/>
          <w:i/>
          <w:lang w:val="en-US" w:eastAsia="fi-FI"/>
        </w:rPr>
        <w:t>response</w:t>
      </w:r>
      <w:r w:rsidR="009D1454" w:rsidRPr="009D1454">
        <w:rPr>
          <w:rFonts w:eastAsia="Times New Roman" w:cs="Arial"/>
          <w:lang w:val="en-US" w:eastAsia="fi-FI"/>
        </w:rPr>
        <w:t>, Anastasia Emelyonova (University of Oulu, Finland)</w:t>
      </w:r>
      <w:r w:rsidR="009D1454">
        <w:rPr>
          <w:rFonts w:eastAsia="Times New Roman" w:cs="Arial"/>
          <w:lang w:val="en-US" w:eastAsia="fi-FI"/>
        </w:rPr>
        <w:t xml:space="preserve"> </w:t>
      </w:r>
    </w:p>
    <w:p w:rsidR="00DA6F81" w:rsidRPr="009D1454" w:rsidRDefault="009D1454" w:rsidP="009D1454">
      <w:pPr>
        <w:tabs>
          <w:tab w:val="left" w:pos="709"/>
        </w:tabs>
        <w:spacing w:before="240" w:line="240" w:lineRule="auto"/>
        <w:rPr>
          <w:lang w:val="en-US"/>
        </w:rPr>
      </w:pPr>
      <w:r>
        <w:rPr>
          <w:lang w:val="en-US"/>
        </w:rPr>
        <w:t>14.50</w:t>
      </w:r>
      <w:r w:rsidRPr="009D1454">
        <w:rPr>
          <w:i/>
          <w:lang w:val="en-GB"/>
        </w:rPr>
        <w:t xml:space="preserve"> </w:t>
      </w:r>
      <w:r>
        <w:rPr>
          <w:i/>
          <w:lang w:val="en-GB"/>
        </w:rPr>
        <w:tab/>
      </w:r>
      <w:r w:rsidRPr="003773C4">
        <w:rPr>
          <w:i/>
          <w:lang w:val="en-GB"/>
        </w:rPr>
        <w:t>Sami Health care</w:t>
      </w:r>
      <w:r>
        <w:rPr>
          <w:lang w:val="en-GB"/>
        </w:rPr>
        <w:t xml:space="preserve"> (tentative), </w:t>
      </w:r>
      <w:r w:rsidRPr="003773C4">
        <w:rPr>
          <w:lang w:val="en-GB"/>
        </w:rPr>
        <w:t>Aune Niittyvuopio (University of Lapland, Finland)</w:t>
      </w:r>
    </w:p>
    <w:p w:rsidR="00747303" w:rsidRPr="00747303" w:rsidRDefault="009D1454" w:rsidP="00747303">
      <w:pPr>
        <w:pStyle w:val="ListParagraph"/>
        <w:tabs>
          <w:tab w:val="left" w:pos="709"/>
        </w:tabs>
        <w:spacing w:after="0" w:line="240" w:lineRule="auto"/>
        <w:ind w:left="0"/>
        <w:rPr>
          <w:rFonts w:eastAsia="Times New Roman" w:cs="Arial"/>
          <w:lang w:val="en-US" w:eastAsia="fi-FI"/>
        </w:rPr>
      </w:pPr>
      <w:r>
        <w:rPr>
          <w:lang w:val="en-GB"/>
        </w:rPr>
        <w:t>15.1</w:t>
      </w:r>
      <w:r w:rsidR="000629FF">
        <w:rPr>
          <w:lang w:val="en-GB"/>
        </w:rPr>
        <w:t>0</w:t>
      </w:r>
      <w:r w:rsidR="000629FF">
        <w:rPr>
          <w:lang w:val="en-GB"/>
        </w:rPr>
        <w:tab/>
      </w:r>
      <w:r w:rsidR="00747303" w:rsidRPr="0043301F">
        <w:rPr>
          <w:rFonts w:eastAsia="Times New Roman" w:cs="Arial"/>
          <w:i/>
          <w:lang w:val="en-US" w:eastAsia="fi-FI"/>
        </w:rPr>
        <w:t xml:space="preserve">Nutritional composition of reindeer, persistent organic pollutants in reindeer and predictors </w:t>
      </w:r>
      <w:r w:rsidR="00747303">
        <w:rPr>
          <w:rFonts w:eastAsia="Times New Roman" w:cs="Arial"/>
          <w:i/>
          <w:lang w:val="en-US" w:eastAsia="fi-FI"/>
        </w:rPr>
        <w:tab/>
      </w:r>
      <w:r w:rsidR="00747303" w:rsidRPr="0043301F">
        <w:rPr>
          <w:rFonts w:eastAsia="Times New Roman" w:cs="Arial"/>
          <w:i/>
          <w:lang w:val="en-US" w:eastAsia="fi-FI"/>
        </w:rPr>
        <w:t>of high reindeer meat consumers in the Sami areas of Norway</w:t>
      </w:r>
      <w:r w:rsidR="00747303" w:rsidRPr="0043301F">
        <w:rPr>
          <w:rFonts w:eastAsia="Times New Roman" w:cs="Arial"/>
          <w:lang w:val="en-US" w:eastAsia="fi-FI"/>
        </w:rPr>
        <w:t xml:space="preserve">, Ammar Ali Hassan (University </w:t>
      </w:r>
      <w:r w:rsidR="00747303">
        <w:rPr>
          <w:rFonts w:eastAsia="Times New Roman" w:cs="Arial"/>
          <w:lang w:val="en-US" w:eastAsia="fi-FI"/>
        </w:rPr>
        <w:tab/>
      </w:r>
      <w:r w:rsidR="00747303" w:rsidRPr="0043301F">
        <w:rPr>
          <w:rFonts w:eastAsia="Times New Roman" w:cs="Arial"/>
          <w:lang w:val="en-US" w:eastAsia="fi-FI"/>
        </w:rPr>
        <w:t xml:space="preserve">of </w:t>
      </w:r>
      <w:proofErr w:type="spellStart"/>
      <w:r w:rsidR="00747303" w:rsidRPr="0043301F">
        <w:rPr>
          <w:rFonts w:eastAsia="Times New Roman" w:cs="Arial"/>
          <w:lang w:val="en-US" w:eastAsia="fi-FI"/>
        </w:rPr>
        <w:t>Tromsø</w:t>
      </w:r>
      <w:proofErr w:type="spellEnd"/>
      <w:r w:rsidR="00747303" w:rsidRPr="0043301F">
        <w:rPr>
          <w:rFonts w:eastAsia="Times New Roman" w:cs="Arial"/>
          <w:lang w:val="en-US" w:eastAsia="fi-FI"/>
        </w:rPr>
        <w:t>, Norway)</w:t>
      </w:r>
    </w:p>
    <w:p w:rsidR="00A72527" w:rsidRDefault="00747303" w:rsidP="00AC099D">
      <w:pPr>
        <w:tabs>
          <w:tab w:val="left" w:pos="709"/>
        </w:tabs>
        <w:spacing w:before="240" w:line="240" w:lineRule="auto"/>
        <w:rPr>
          <w:lang w:val="en-GB"/>
        </w:rPr>
      </w:pPr>
      <w:r>
        <w:rPr>
          <w:lang w:val="en-GB"/>
        </w:rPr>
        <w:t>15.30</w:t>
      </w:r>
      <w:r>
        <w:rPr>
          <w:lang w:val="en-GB"/>
        </w:rPr>
        <w:tab/>
      </w:r>
      <w:r w:rsidR="009D1454" w:rsidRPr="00362875">
        <w:rPr>
          <w:i/>
          <w:lang w:val="en-GB"/>
        </w:rPr>
        <w:t>Exposure assessment, e.g. estimation of individual exposure to air pollutants</w:t>
      </w:r>
      <w:r w:rsidR="009D1454">
        <w:rPr>
          <w:lang w:val="en-GB"/>
        </w:rPr>
        <w:t xml:space="preserve">, Aileen Yang </w:t>
      </w:r>
      <w:r w:rsidR="009D1454">
        <w:rPr>
          <w:lang w:val="en-GB"/>
        </w:rPr>
        <w:tab/>
        <w:t>(NILU, Norway)</w:t>
      </w:r>
      <w:r w:rsidR="003D1E1F" w:rsidRPr="003773C4">
        <w:rPr>
          <w:lang w:val="en-GB"/>
        </w:rPr>
        <w:t xml:space="preserve"> </w:t>
      </w:r>
    </w:p>
    <w:p w:rsidR="00E65068" w:rsidRDefault="00E65068" w:rsidP="00AC099D">
      <w:pPr>
        <w:tabs>
          <w:tab w:val="left" w:pos="709"/>
        </w:tabs>
        <w:spacing w:before="240" w:line="240" w:lineRule="auto"/>
        <w:rPr>
          <w:lang w:val="en-GB"/>
        </w:rPr>
      </w:pPr>
      <w:r>
        <w:rPr>
          <w:lang w:val="en-GB"/>
        </w:rPr>
        <w:t>15.50</w:t>
      </w:r>
      <w:r>
        <w:rPr>
          <w:lang w:val="en-GB"/>
        </w:rPr>
        <w:tab/>
      </w:r>
      <w:r w:rsidRPr="00E65068">
        <w:rPr>
          <w:i/>
          <w:lang w:val="en-GB"/>
        </w:rPr>
        <w:t xml:space="preserve">Interconnecting Southern and Northern Approach towards Indigenous Peoples within </w:t>
      </w:r>
      <w:r w:rsidRPr="00E65068">
        <w:rPr>
          <w:i/>
          <w:lang w:val="en-GB"/>
        </w:rPr>
        <w:tab/>
        <w:t xml:space="preserve">Development: Arctic States Developing Their Northern Regions and Acting as Donors in </w:t>
      </w:r>
      <w:r w:rsidRPr="00E65068">
        <w:rPr>
          <w:i/>
          <w:lang w:val="en-GB"/>
        </w:rPr>
        <w:tab/>
        <w:t xml:space="preserve">Developing Countries, </w:t>
      </w:r>
      <w:r w:rsidRPr="00E65068">
        <w:rPr>
          <w:lang w:val="en-GB"/>
        </w:rPr>
        <w:t>Adam Stepien</w:t>
      </w:r>
      <w:r>
        <w:rPr>
          <w:lang w:val="en-GB"/>
        </w:rPr>
        <w:t xml:space="preserve"> (University of Lapland, Finland)</w:t>
      </w:r>
    </w:p>
    <w:p w:rsidR="00747303" w:rsidRPr="00AC099D" w:rsidRDefault="00747303" w:rsidP="00AC099D">
      <w:pPr>
        <w:tabs>
          <w:tab w:val="left" w:pos="709"/>
        </w:tabs>
        <w:spacing w:before="240" w:line="240" w:lineRule="auto"/>
        <w:rPr>
          <w:highlight w:val="yellow"/>
          <w:lang w:val="en-GB"/>
        </w:rPr>
      </w:pPr>
      <w:r>
        <w:rPr>
          <w:lang w:val="en-GB"/>
        </w:rPr>
        <w:tab/>
        <w:t>Discussion</w:t>
      </w:r>
    </w:p>
    <w:p w:rsidR="00AB1923" w:rsidRDefault="00747303" w:rsidP="004B77EF">
      <w:pPr>
        <w:tabs>
          <w:tab w:val="left" w:pos="709"/>
        </w:tabs>
        <w:spacing w:line="240" w:lineRule="auto"/>
        <w:rPr>
          <w:lang w:val="en-US"/>
        </w:rPr>
      </w:pPr>
      <w:r>
        <w:rPr>
          <w:lang w:val="en-US"/>
        </w:rPr>
        <w:t>16</w:t>
      </w:r>
      <w:r w:rsidR="009D1454">
        <w:rPr>
          <w:lang w:val="en-US"/>
        </w:rPr>
        <w:t>.</w:t>
      </w:r>
      <w:r>
        <w:rPr>
          <w:lang w:val="en-US"/>
        </w:rPr>
        <w:t>0</w:t>
      </w:r>
      <w:r w:rsidR="000629FF">
        <w:rPr>
          <w:lang w:val="en-US"/>
        </w:rPr>
        <w:t>0</w:t>
      </w:r>
      <w:r w:rsidR="000629FF">
        <w:rPr>
          <w:lang w:val="en-US"/>
        </w:rPr>
        <w:tab/>
        <w:t>Posters with 10 min presentation each</w:t>
      </w:r>
    </w:p>
    <w:p w:rsidR="000629FF" w:rsidRPr="0043301F" w:rsidRDefault="003D1E1F" w:rsidP="004B77EF">
      <w:pPr>
        <w:pStyle w:val="ListParagraph"/>
        <w:numPr>
          <w:ilvl w:val="0"/>
          <w:numId w:val="3"/>
        </w:numPr>
        <w:tabs>
          <w:tab w:val="left" w:pos="709"/>
        </w:tabs>
        <w:spacing w:line="240" w:lineRule="auto"/>
        <w:rPr>
          <w:rFonts w:eastAsia="Times New Roman" w:cs="Arial"/>
          <w:lang w:val="en-US" w:eastAsia="fi-FI"/>
        </w:rPr>
      </w:pPr>
      <w:r w:rsidRPr="0043301F">
        <w:rPr>
          <w:i/>
          <w:lang w:val="en-US"/>
        </w:rPr>
        <w:t>Chronical alcoholic intoxication and alcohol</w:t>
      </w:r>
      <w:r w:rsidR="008A7449" w:rsidRPr="0043301F">
        <w:rPr>
          <w:i/>
          <w:lang w:val="en-US"/>
        </w:rPr>
        <w:t xml:space="preserve">-associated somatic pathology </w:t>
      </w:r>
      <w:r w:rsidR="008A7449" w:rsidRPr="0043301F">
        <w:rPr>
          <w:rFonts w:eastAsia="Times New Roman" w:cs="Arial"/>
          <w:i/>
          <w:lang w:val="en-US" w:eastAsia="fi-FI"/>
        </w:rPr>
        <w:t>on European North</w:t>
      </w:r>
      <w:r w:rsidR="008A7449" w:rsidRPr="0043301F">
        <w:rPr>
          <w:rFonts w:eastAsia="Times New Roman" w:cs="Arial"/>
          <w:lang w:val="en-US" w:eastAsia="fi-FI"/>
        </w:rPr>
        <w:t>, Yana Kudrina (University of Oulu, Finland)</w:t>
      </w:r>
    </w:p>
    <w:p w:rsidR="008A7449" w:rsidRPr="003773C4" w:rsidRDefault="003773C4" w:rsidP="004B77EF">
      <w:pPr>
        <w:pStyle w:val="ListParagraph"/>
        <w:numPr>
          <w:ilvl w:val="0"/>
          <w:numId w:val="3"/>
        </w:numPr>
        <w:spacing w:line="240" w:lineRule="auto"/>
        <w:rPr>
          <w:rFonts w:eastAsia="Times New Roman" w:cs="Arial"/>
          <w:lang w:val="en-US" w:eastAsia="fi-FI"/>
        </w:rPr>
      </w:pPr>
      <w:r w:rsidRPr="003773C4">
        <w:rPr>
          <w:i/>
          <w:lang w:val="en-US"/>
        </w:rPr>
        <w:t>The analysis of a situation of domestic violence in the European North</w:t>
      </w:r>
      <w:r>
        <w:rPr>
          <w:lang w:val="en-US"/>
        </w:rPr>
        <w:t xml:space="preserve">, </w:t>
      </w:r>
      <w:r w:rsidR="008A7449" w:rsidRPr="0043301F">
        <w:rPr>
          <w:lang w:val="en-US"/>
        </w:rPr>
        <w:t xml:space="preserve">Anna </w:t>
      </w:r>
      <w:r w:rsidR="008A7449" w:rsidRPr="003773C4">
        <w:rPr>
          <w:rFonts w:eastAsia="Times New Roman" w:cs="Arial"/>
          <w:lang w:val="en-US" w:eastAsia="fi-FI"/>
        </w:rPr>
        <w:t>Studentcova (</w:t>
      </w:r>
      <w:r w:rsidR="008A7449" w:rsidRPr="0043301F">
        <w:rPr>
          <w:rFonts w:eastAsia="Times New Roman" w:cs="Arial"/>
          <w:lang w:val="en-US" w:eastAsia="fi-FI"/>
        </w:rPr>
        <w:t>University of Oulu, Finland)</w:t>
      </w:r>
    </w:p>
    <w:p w:rsidR="00F52C41" w:rsidRPr="0043301F" w:rsidRDefault="00F52C41" w:rsidP="004B77EF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lang w:val="en-US" w:eastAsia="fi-FI"/>
        </w:rPr>
      </w:pPr>
      <w:r w:rsidRPr="0043301F">
        <w:rPr>
          <w:rFonts w:eastAsia="Times New Roman" w:cs="Arial"/>
          <w:i/>
          <w:lang w:val="en-US" w:eastAsia="fi-FI"/>
        </w:rPr>
        <w:t>Self-determination in indigenous peoples' mental health</w:t>
      </w:r>
      <w:r w:rsidRPr="0043301F">
        <w:rPr>
          <w:rFonts w:eastAsia="Times New Roman" w:cs="Arial"/>
          <w:lang w:val="en-US" w:eastAsia="fi-FI"/>
        </w:rPr>
        <w:t>, Mirjam Hirch (University of Cologne, Germany)</w:t>
      </w:r>
    </w:p>
    <w:p w:rsidR="00AC099D" w:rsidRDefault="0043301F" w:rsidP="004B77EF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lang w:val="en-US" w:eastAsia="fi-FI"/>
        </w:rPr>
      </w:pPr>
      <w:r w:rsidRPr="0043301F">
        <w:rPr>
          <w:rFonts w:eastAsia="Times New Roman" w:cs="Arial"/>
          <w:i/>
          <w:lang w:val="en-US" w:eastAsia="fi-FI"/>
        </w:rPr>
        <w:t>Effect of heat stress and short-term heat acclimation on heart rate variability, orthostatic intolerance and physicological responses during and after submaximal exercise in cold acclimatizated athletes</w:t>
      </w:r>
      <w:r w:rsidRPr="0043301F">
        <w:rPr>
          <w:rFonts w:eastAsia="Times New Roman" w:cs="Arial"/>
          <w:lang w:val="en-US" w:eastAsia="fi-FI"/>
        </w:rPr>
        <w:t xml:space="preserve">, Osman Ates (Istanbul University, Turkey)   </w:t>
      </w:r>
    </w:p>
    <w:p w:rsidR="0043301F" w:rsidRPr="00E65068" w:rsidRDefault="00AC099D" w:rsidP="004B77EF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lang w:val="en-US" w:eastAsia="fi-FI"/>
        </w:rPr>
      </w:pPr>
      <w:r w:rsidRPr="00AC099D">
        <w:rPr>
          <w:i/>
          <w:lang w:val="en-GB"/>
        </w:rPr>
        <w:t>ABC transporters and heavy metals in BeWo human choriocarcinoma cells</w:t>
      </w:r>
      <w:r>
        <w:rPr>
          <w:lang w:val="en-GB"/>
        </w:rPr>
        <w:t xml:space="preserve">, </w:t>
      </w:r>
      <w:r w:rsidRPr="003773C4">
        <w:rPr>
          <w:lang w:val="en-GB"/>
        </w:rPr>
        <w:t>Maria Kummu (University of Oulu, Finland)</w:t>
      </w:r>
    </w:p>
    <w:p w:rsidR="00E65068" w:rsidRDefault="00E65068" w:rsidP="004B77EF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lang w:val="en-US" w:eastAsia="fi-FI"/>
        </w:rPr>
      </w:pPr>
      <w:r w:rsidRPr="00E65068">
        <w:rPr>
          <w:rFonts w:eastAsia="Times New Roman" w:cs="Arial"/>
          <w:i/>
          <w:lang w:val="en-US" w:eastAsia="fi-FI"/>
        </w:rPr>
        <w:t>Energy economics and wellbeing</w:t>
      </w:r>
      <w:r>
        <w:rPr>
          <w:rFonts w:eastAsia="Times New Roman" w:cs="Arial"/>
          <w:lang w:val="en-US" w:eastAsia="fi-FI"/>
        </w:rPr>
        <w:t>,</w:t>
      </w:r>
      <w:r w:rsidRPr="00E65068">
        <w:rPr>
          <w:rFonts w:eastAsia="Times New Roman" w:cs="Arial"/>
          <w:lang w:val="en-US" w:eastAsia="fi-FI"/>
        </w:rPr>
        <w:t xml:space="preserve"> </w:t>
      </w:r>
      <w:r>
        <w:rPr>
          <w:rFonts w:eastAsia="Times New Roman" w:cs="Arial"/>
          <w:lang w:val="en-US" w:eastAsia="fi-FI"/>
        </w:rPr>
        <w:t xml:space="preserve">Antonio </w:t>
      </w:r>
      <w:proofErr w:type="spellStart"/>
      <w:r>
        <w:rPr>
          <w:rFonts w:eastAsia="Times New Roman" w:cs="Arial"/>
          <w:lang w:val="en-US" w:eastAsia="fi-FI"/>
        </w:rPr>
        <w:t>Cálo</w:t>
      </w:r>
      <w:proofErr w:type="spellEnd"/>
      <w:r>
        <w:rPr>
          <w:rFonts w:eastAsia="Times New Roman" w:cs="Arial"/>
          <w:lang w:val="en-US" w:eastAsia="fi-FI"/>
        </w:rPr>
        <w:t xml:space="preserve"> &amp; </w:t>
      </w:r>
      <w:proofErr w:type="spellStart"/>
      <w:r>
        <w:rPr>
          <w:rFonts w:eastAsia="Times New Roman" w:cs="Arial"/>
          <w:lang w:val="en-US" w:eastAsia="fi-FI"/>
        </w:rPr>
        <w:t>Ioannis</w:t>
      </w:r>
      <w:proofErr w:type="spellEnd"/>
      <w:r>
        <w:rPr>
          <w:rFonts w:eastAsia="Times New Roman" w:cs="Arial"/>
          <w:lang w:val="en-US" w:eastAsia="fi-FI"/>
        </w:rPr>
        <w:t xml:space="preserve"> </w:t>
      </w:r>
      <w:proofErr w:type="spellStart"/>
      <w:r>
        <w:rPr>
          <w:rFonts w:eastAsia="Times New Roman" w:cs="Arial"/>
          <w:lang w:val="en-US" w:eastAsia="fi-FI"/>
        </w:rPr>
        <w:t>Chamilos</w:t>
      </w:r>
      <w:proofErr w:type="spellEnd"/>
      <w:r>
        <w:rPr>
          <w:rFonts w:eastAsia="Times New Roman" w:cs="Arial"/>
          <w:lang w:val="en-US" w:eastAsia="fi-FI"/>
        </w:rPr>
        <w:t xml:space="preserve"> </w:t>
      </w:r>
      <w:r w:rsidRPr="003773C4">
        <w:rPr>
          <w:lang w:val="en-GB"/>
        </w:rPr>
        <w:t>(University of Oulu, Finland)</w:t>
      </w:r>
    </w:p>
    <w:p w:rsidR="009A44BD" w:rsidRPr="00171C99" w:rsidRDefault="003846A7" w:rsidP="004B77EF">
      <w:pPr>
        <w:tabs>
          <w:tab w:val="left" w:pos="709"/>
        </w:tabs>
        <w:spacing w:before="240" w:line="240" w:lineRule="auto"/>
        <w:rPr>
          <w:lang w:val="en-US"/>
        </w:rPr>
      </w:pPr>
      <w:r w:rsidRPr="001B5BF8">
        <w:rPr>
          <w:lang w:val="en-US"/>
        </w:rPr>
        <w:t>1</w:t>
      </w:r>
      <w:r w:rsidR="00AC099D">
        <w:rPr>
          <w:lang w:val="en-US"/>
        </w:rPr>
        <w:t>7</w:t>
      </w:r>
      <w:r w:rsidRPr="001B5BF8">
        <w:rPr>
          <w:lang w:val="en-US"/>
        </w:rPr>
        <w:t>.00</w:t>
      </w:r>
      <w:r w:rsidRPr="001B5BF8">
        <w:rPr>
          <w:lang w:val="en-US"/>
        </w:rPr>
        <w:tab/>
        <w:t>Closing</w:t>
      </w:r>
      <w:r w:rsidRPr="00171C99">
        <w:rPr>
          <w:lang w:val="en-US"/>
        </w:rPr>
        <w:t xml:space="preserve"> of the first day</w:t>
      </w:r>
    </w:p>
    <w:p w:rsidR="00AB1923" w:rsidRDefault="00AB1923" w:rsidP="004B77EF">
      <w:pPr>
        <w:tabs>
          <w:tab w:val="left" w:pos="709"/>
        </w:tabs>
        <w:spacing w:before="240" w:line="240" w:lineRule="auto"/>
        <w:rPr>
          <w:lang w:val="en-GB"/>
        </w:rPr>
      </w:pPr>
      <w:r>
        <w:rPr>
          <w:lang w:val="en-GB"/>
        </w:rPr>
        <w:lastRenderedPageBreak/>
        <w:t xml:space="preserve">19.00 </w:t>
      </w:r>
      <w:r w:rsidR="007C0423">
        <w:rPr>
          <w:lang w:val="en-GB"/>
        </w:rPr>
        <w:tab/>
      </w:r>
      <w:r>
        <w:rPr>
          <w:lang w:val="en-GB"/>
        </w:rPr>
        <w:t>Get together, informal tapas and wine at</w:t>
      </w:r>
      <w:r w:rsidR="007C0423">
        <w:rPr>
          <w:lang w:val="en-GB"/>
        </w:rPr>
        <w:t xml:space="preserve"> the</w:t>
      </w:r>
      <w:r>
        <w:rPr>
          <w:lang w:val="en-GB"/>
        </w:rPr>
        <w:t xml:space="preserve"> Andalucía Bar De Tapas </w:t>
      </w:r>
      <w:r w:rsidR="007C0423">
        <w:rPr>
          <w:lang w:val="en-GB"/>
        </w:rPr>
        <w:tab/>
      </w:r>
      <w:r>
        <w:rPr>
          <w:lang w:val="en-GB"/>
        </w:rPr>
        <w:t>(</w:t>
      </w:r>
      <w:hyperlink r:id="rId15" w:history="1">
        <w:r w:rsidRPr="007B2B64">
          <w:rPr>
            <w:rStyle w:val="Hyperlink"/>
            <w:lang w:val="en-GB"/>
          </w:rPr>
          <w:t>http://www.bardetapas.net/english.htm</w:t>
        </w:r>
      </w:hyperlink>
      <w:r>
        <w:rPr>
          <w:lang w:val="en-GB"/>
        </w:rPr>
        <w:t xml:space="preserve">), </w:t>
      </w:r>
      <w:proofErr w:type="spellStart"/>
      <w:r>
        <w:rPr>
          <w:lang w:val="en-GB"/>
        </w:rPr>
        <w:t>Kirkkokatu</w:t>
      </w:r>
      <w:proofErr w:type="spellEnd"/>
      <w:r>
        <w:rPr>
          <w:lang w:val="en-GB"/>
        </w:rPr>
        <w:t xml:space="preserve"> 2 – next to the Oulu Cathedral </w:t>
      </w:r>
    </w:p>
    <w:p w:rsidR="008A7449" w:rsidRPr="003D1E1F" w:rsidRDefault="008A7449" w:rsidP="004B77EF">
      <w:pPr>
        <w:tabs>
          <w:tab w:val="left" w:pos="709"/>
        </w:tabs>
        <w:spacing w:line="240" w:lineRule="auto"/>
        <w:rPr>
          <w:lang w:val="en-US"/>
        </w:rPr>
      </w:pPr>
    </w:p>
    <w:p w:rsidR="00BA1577" w:rsidRDefault="00BA1577" w:rsidP="004B77EF">
      <w:pPr>
        <w:spacing w:line="240" w:lineRule="auto"/>
        <w:rPr>
          <w:b/>
          <w:lang w:val="en-GB"/>
        </w:rPr>
      </w:pPr>
    </w:p>
    <w:p w:rsidR="003846A7" w:rsidRPr="00AB1923" w:rsidRDefault="003846A7" w:rsidP="004B77EF">
      <w:pPr>
        <w:spacing w:line="240" w:lineRule="auto"/>
        <w:rPr>
          <w:b/>
          <w:lang w:val="en-GB"/>
        </w:rPr>
      </w:pPr>
      <w:r>
        <w:rPr>
          <w:b/>
          <w:lang w:val="en-GB"/>
        </w:rPr>
        <w:t>Nov 16</w:t>
      </w:r>
      <w:r w:rsidRPr="00AB1923">
        <w:rPr>
          <w:b/>
          <w:vertAlign w:val="superscript"/>
          <w:lang w:val="en-GB"/>
        </w:rPr>
        <w:t>th</w:t>
      </w:r>
      <w:r>
        <w:rPr>
          <w:b/>
          <w:lang w:val="en-GB"/>
        </w:rPr>
        <w:t xml:space="preserve">November, Tuesday, </w:t>
      </w:r>
      <w:r w:rsidRPr="003846A7">
        <w:rPr>
          <w:lang w:val="en-GB"/>
        </w:rPr>
        <w:t>(</w:t>
      </w:r>
      <w:r w:rsidR="00274876">
        <w:rPr>
          <w:lang w:val="en-GB"/>
        </w:rPr>
        <w:t>Seminar room IT 112</w:t>
      </w:r>
      <w:r w:rsidRPr="003846A7">
        <w:rPr>
          <w:lang w:val="en-GB"/>
        </w:rPr>
        <w:t>)</w:t>
      </w:r>
    </w:p>
    <w:p w:rsidR="003846A7" w:rsidRDefault="003846A7" w:rsidP="004B77EF">
      <w:pPr>
        <w:tabs>
          <w:tab w:val="left" w:pos="709"/>
        </w:tabs>
        <w:spacing w:line="240" w:lineRule="auto"/>
        <w:rPr>
          <w:lang w:val="en-GB"/>
        </w:rPr>
      </w:pPr>
      <w:r>
        <w:rPr>
          <w:lang w:val="en-GB"/>
        </w:rPr>
        <w:t xml:space="preserve">09.00 </w:t>
      </w:r>
      <w:r>
        <w:rPr>
          <w:lang w:val="en-GB"/>
        </w:rPr>
        <w:tab/>
        <w:t xml:space="preserve">Introduction to the day’s work </w:t>
      </w:r>
    </w:p>
    <w:p w:rsidR="001E6D42" w:rsidRPr="008E4CEF" w:rsidRDefault="001E6D42" w:rsidP="004B77EF">
      <w:pPr>
        <w:tabs>
          <w:tab w:val="left" w:pos="709"/>
        </w:tabs>
        <w:spacing w:line="240" w:lineRule="auto"/>
        <w:rPr>
          <w:i/>
          <w:lang w:val="en-GB"/>
        </w:rPr>
      </w:pPr>
      <w:r>
        <w:rPr>
          <w:lang w:val="en-GB"/>
        </w:rPr>
        <w:tab/>
      </w:r>
      <w:r w:rsidR="00AD6BF3">
        <w:rPr>
          <w:i/>
          <w:lang w:val="en-GB"/>
        </w:rPr>
        <w:t>Case study examples</w:t>
      </w:r>
      <w:r w:rsidRPr="008E4CEF">
        <w:rPr>
          <w:i/>
          <w:lang w:val="en-GB"/>
        </w:rPr>
        <w:t>:</w:t>
      </w:r>
    </w:p>
    <w:p w:rsidR="003846A7" w:rsidRDefault="001E6D42" w:rsidP="004B77EF">
      <w:pPr>
        <w:tabs>
          <w:tab w:val="left" w:pos="709"/>
        </w:tabs>
        <w:spacing w:line="240" w:lineRule="auto"/>
        <w:rPr>
          <w:lang w:val="en-GB"/>
        </w:rPr>
      </w:pPr>
      <w:r>
        <w:rPr>
          <w:lang w:val="en-GB"/>
        </w:rPr>
        <w:t>09.10</w:t>
      </w:r>
      <w:r>
        <w:rPr>
          <w:lang w:val="en-GB"/>
        </w:rPr>
        <w:tab/>
      </w:r>
      <w:r w:rsidR="006F13C2" w:rsidRPr="006F13C2">
        <w:rPr>
          <w:i/>
          <w:lang w:val="en-GB"/>
        </w:rPr>
        <w:t>Alaskan Red Dog, Greenland Cod-to-Shrimp, and Russian Gazprom: Lessons Learned?,</w:t>
      </w:r>
      <w:r w:rsidR="006F13C2">
        <w:rPr>
          <w:lang w:val="en-GB"/>
        </w:rPr>
        <w:t xml:space="preserve"> </w:t>
      </w:r>
      <w:r w:rsidR="007926F0">
        <w:rPr>
          <w:lang w:val="en-GB"/>
        </w:rPr>
        <w:t xml:space="preserve">Dr. </w:t>
      </w:r>
      <w:r w:rsidR="006F13C2">
        <w:rPr>
          <w:lang w:val="en-GB"/>
        </w:rPr>
        <w:tab/>
      </w:r>
      <w:r w:rsidR="003846A7">
        <w:rPr>
          <w:lang w:val="en-GB"/>
        </w:rPr>
        <w:t>Joan Nymand Larsen (Stefansson Arctic Institute, Iceland)</w:t>
      </w:r>
    </w:p>
    <w:p w:rsidR="003846A7" w:rsidRPr="001E6D42" w:rsidRDefault="003846A7" w:rsidP="004B77EF">
      <w:pPr>
        <w:tabs>
          <w:tab w:val="left" w:pos="709"/>
        </w:tabs>
        <w:spacing w:line="240" w:lineRule="auto"/>
        <w:rPr>
          <w:lang w:val="en-US"/>
        </w:rPr>
      </w:pPr>
      <w:r w:rsidRPr="001E6D42">
        <w:rPr>
          <w:lang w:val="en-US"/>
        </w:rPr>
        <w:t>10.00</w:t>
      </w:r>
      <w:r w:rsidRPr="001E6D42">
        <w:rPr>
          <w:lang w:val="en-US"/>
        </w:rPr>
        <w:tab/>
      </w:r>
      <w:r w:rsidR="00366E84" w:rsidRPr="00366E84">
        <w:rPr>
          <w:i/>
          <w:lang w:val="en-US"/>
        </w:rPr>
        <w:t>Suicide prevention in western and indigenous populations</w:t>
      </w:r>
      <w:r w:rsidR="00366E84">
        <w:rPr>
          <w:lang w:val="en-US"/>
        </w:rPr>
        <w:t>,</w:t>
      </w:r>
      <w:r w:rsidR="009D1454">
        <w:rPr>
          <w:lang w:val="en-US"/>
        </w:rPr>
        <w:t xml:space="preserve"> </w:t>
      </w:r>
      <w:r w:rsidR="007926F0" w:rsidRPr="007926F0">
        <w:rPr>
          <w:lang w:val="en-US"/>
        </w:rPr>
        <w:t>MD</w:t>
      </w:r>
      <w:r w:rsidRPr="001E6D42">
        <w:rPr>
          <w:lang w:val="en-US"/>
        </w:rPr>
        <w:t xml:space="preserve"> Gert Mulvad (N</w:t>
      </w:r>
      <w:r w:rsidR="007926F0">
        <w:rPr>
          <w:lang w:val="en-US"/>
        </w:rPr>
        <w:t xml:space="preserve">ational Health </w:t>
      </w:r>
      <w:r w:rsidR="00366E84">
        <w:rPr>
          <w:lang w:val="en-US"/>
        </w:rPr>
        <w:tab/>
      </w:r>
      <w:r w:rsidR="007926F0">
        <w:rPr>
          <w:lang w:val="en-US"/>
        </w:rPr>
        <w:t>Service</w:t>
      </w:r>
      <w:r w:rsidRPr="001E6D42">
        <w:rPr>
          <w:lang w:val="en-US"/>
        </w:rPr>
        <w:t>, Greenland).</w:t>
      </w:r>
    </w:p>
    <w:p w:rsidR="003846A7" w:rsidRPr="003846A7" w:rsidRDefault="003846A7" w:rsidP="004B77EF">
      <w:pPr>
        <w:tabs>
          <w:tab w:val="left" w:pos="709"/>
        </w:tabs>
        <w:spacing w:line="240" w:lineRule="auto"/>
        <w:rPr>
          <w:lang w:val="en-GB"/>
        </w:rPr>
      </w:pPr>
      <w:r>
        <w:rPr>
          <w:lang w:val="en-GB"/>
        </w:rPr>
        <w:t>10.50</w:t>
      </w:r>
      <w:r>
        <w:rPr>
          <w:lang w:val="en-GB"/>
        </w:rPr>
        <w:tab/>
        <w:t>Coffee/tea</w:t>
      </w:r>
    </w:p>
    <w:p w:rsidR="003846A7" w:rsidRDefault="003846A7" w:rsidP="004B77EF">
      <w:pPr>
        <w:tabs>
          <w:tab w:val="left" w:pos="709"/>
        </w:tabs>
        <w:spacing w:line="240" w:lineRule="auto"/>
        <w:rPr>
          <w:lang w:val="en-GB"/>
        </w:rPr>
      </w:pPr>
      <w:r>
        <w:rPr>
          <w:lang w:val="en-GB"/>
        </w:rPr>
        <w:t>11.10</w:t>
      </w:r>
      <w:r>
        <w:rPr>
          <w:lang w:val="en-GB"/>
        </w:rPr>
        <w:tab/>
      </w:r>
      <w:r w:rsidR="008E4CEF">
        <w:rPr>
          <w:i/>
          <w:lang w:val="en-GB"/>
        </w:rPr>
        <w:t>Kolari-Pajala mining development</w:t>
      </w:r>
      <w:r>
        <w:rPr>
          <w:lang w:val="en-GB"/>
        </w:rPr>
        <w:t xml:space="preserve">, </w:t>
      </w:r>
      <w:r w:rsidR="007238E0">
        <w:rPr>
          <w:lang w:val="en-GB"/>
        </w:rPr>
        <w:t xml:space="preserve">Dr. </w:t>
      </w:r>
      <w:r>
        <w:rPr>
          <w:lang w:val="en-GB"/>
        </w:rPr>
        <w:t xml:space="preserve">Hannu </w:t>
      </w:r>
      <w:r w:rsidR="008E4CEF">
        <w:rPr>
          <w:lang w:val="en-GB"/>
        </w:rPr>
        <w:t xml:space="preserve">Heikkinen (University </w:t>
      </w:r>
      <w:r w:rsidR="003D1E1F">
        <w:rPr>
          <w:lang w:val="en-GB"/>
        </w:rPr>
        <w:t xml:space="preserve">of </w:t>
      </w:r>
      <w:r>
        <w:rPr>
          <w:lang w:val="en-GB"/>
        </w:rPr>
        <w:t>Oulu, Finland)</w:t>
      </w:r>
    </w:p>
    <w:p w:rsidR="003846A7" w:rsidRDefault="003846A7" w:rsidP="004B77EF">
      <w:pPr>
        <w:tabs>
          <w:tab w:val="left" w:pos="709"/>
        </w:tabs>
        <w:spacing w:line="240" w:lineRule="auto"/>
        <w:rPr>
          <w:lang w:val="en-GB"/>
        </w:rPr>
      </w:pPr>
      <w:r>
        <w:rPr>
          <w:lang w:val="en-GB"/>
        </w:rPr>
        <w:t>12.00</w:t>
      </w:r>
      <w:r>
        <w:rPr>
          <w:lang w:val="en-GB"/>
        </w:rPr>
        <w:tab/>
        <w:t>Lunch</w:t>
      </w:r>
    </w:p>
    <w:p w:rsidR="003846A7" w:rsidRDefault="003846A7" w:rsidP="004B77EF">
      <w:pPr>
        <w:tabs>
          <w:tab w:val="left" w:pos="709"/>
        </w:tabs>
        <w:spacing w:line="240" w:lineRule="auto"/>
        <w:rPr>
          <w:lang w:val="en-GB"/>
        </w:rPr>
      </w:pPr>
      <w:r>
        <w:rPr>
          <w:lang w:val="en-GB"/>
        </w:rPr>
        <w:t>13.00</w:t>
      </w:r>
      <w:r>
        <w:rPr>
          <w:lang w:val="en-GB"/>
        </w:rPr>
        <w:tab/>
      </w:r>
      <w:r w:rsidRPr="003846A7">
        <w:rPr>
          <w:lang w:val="en-GB"/>
        </w:rPr>
        <w:t>Group work</w:t>
      </w:r>
      <w:r>
        <w:rPr>
          <w:lang w:val="en-GB"/>
        </w:rPr>
        <w:t xml:space="preserve">, topics will be given after the lunch </w:t>
      </w:r>
      <w:r w:rsidR="00171C99">
        <w:rPr>
          <w:lang w:val="en-GB"/>
        </w:rPr>
        <w:t>(four groups)</w:t>
      </w:r>
      <w:r>
        <w:rPr>
          <w:lang w:val="en-GB"/>
        </w:rPr>
        <w:t xml:space="preserve"> </w:t>
      </w:r>
    </w:p>
    <w:p w:rsidR="003846A7" w:rsidRDefault="003846A7" w:rsidP="004B77EF">
      <w:pPr>
        <w:tabs>
          <w:tab w:val="left" w:pos="709"/>
        </w:tabs>
        <w:spacing w:line="240" w:lineRule="auto"/>
        <w:rPr>
          <w:lang w:val="en-GB"/>
        </w:rPr>
      </w:pPr>
      <w:r>
        <w:rPr>
          <w:lang w:val="en-GB"/>
        </w:rPr>
        <w:t>14.30</w:t>
      </w:r>
      <w:r>
        <w:rPr>
          <w:lang w:val="en-GB"/>
        </w:rPr>
        <w:tab/>
        <w:t>Coffee/tea</w:t>
      </w:r>
    </w:p>
    <w:p w:rsidR="003846A7" w:rsidRDefault="003846A7" w:rsidP="004B77EF">
      <w:pPr>
        <w:tabs>
          <w:tab w:val="left" w:pos="709"/>
        </w:tabs>
        <w:spacing w:line="240" w:lineRule="auto"/>
        <w:rPr>
          <w:lang w:val="en-GB"/>
        </w:rPr>
      </w:pPr>
      <w:r>
        <w:rPr>
          <w:lang w:val="en-GB"/>
        </w:rPr>
        <w:t>15.00</w:t>
      </w:r>
      <w:r>
        <w:rPr>
          <w:lang w:val="en-GB"/>
        </w:rPr>
        <w:tab/>
        <w:t>Group work continues</w:t>
      </w:r>
    </w:p>
    <w:p w:rsidR="003846A7" w:rsidRDefault="003846A7" w:rsidP="004B77EF">
      <w:pPr>
        <w:tabs>
          <w:tab w:val="left" w:pos="709"/>
        </w:tabs>
        <w:spacing w:line="240" w:lineRule="auto"/>
        <w:rPr>
          <w:lang w:val="en-GB"/>
        </w:rPr>
      </w:pPr>
      <w:r>
        <w:rPr>
          <w:lang w:val="en-GB"/>
        </w:rPr>
        <w:t>16.00</w:t>
      </w:r>
      <w:r>
        <w:rPr>
          <w:lang w:val="en-GB"/>
        </w:rPr>
        <w:tab/>
        <w:t xml:space="preserve">End of the second day </w:t>
      </w:r>
    </w:p>
    <w:p w:rsidR="00ED0A7E" w:rsidRDefault="00ED0A7E" w:rsidP="004B77EF">
      <w:pPr>
        <w:tabs>
          <w:tab w:val="left" w:pos="709"/>
        </w:tabs>
        <w:spacing w:line="240" w:lineRule="auto"/>
        <w:rPr>
          <w:lang w:val="en-GB"/>
        </w:rPr>
      </w:pPr>
    </w:p>
    <w:p w:rsidR="003846A7" w:rsidRPr="00AB1923" w:rsidRDefault="003846A7" w:rsidP="004B77EF">
      <w:pPr>
        <w:spacing w:line="240" w:lineRule="auto"/>
        <w:rPr>
          <w:b/>
          <w:lang w:val="en-GB"/>
        </w:rPr>
      </w:pPr>
      <w:r>
        <w:rPr>
          <w:b/>
          <w:lang w:val="en-GB"/>
        </w:rPr>
        <w:t>Nov 17</w:t>
      </w:r>
      <w:r w:rsidRPr="00AB1923">
        <w:rPr>
          <w:b/>
          <w:vertAlign w:val="superscript"/>
          <w:lang w:val="en-GB"/>
        </w:rPr>
        <w:t>th</w:t>
      </w:r>
      <w:r>
        <w:rPr>
          <w:b/>
          <w:lang w:val="en-GB"/>
        </w:rPr>
        <w:t xml:space="preserve">November, Wednesday, </w:t>
      </w:r>
      <w:r w:rsidR="00274876" w:rsidRPr="003773C4">
        <w:rPr>
          <w:lang w:val="en-GB"/>
        </w:rPr>
        <w:t>(</w:t>
      </w:r>
      <w:r w:rsidR="00274876">
        <w:rPr>
          <w:lang w:val="en-GB"/>
        </w:rPr>
        <w:t>Seminar room IT 133</w:t>
      </w:r>
      <w:r w:rsidR="00274876" w:rsidRPr="003773C4">
        <w:rPr>
          <w:lang w:val="en-GB"/>
        </w:rPr>
        <w:t>)</w:t>
      </w:r>
    </w:p>
    <w:p w:rsidR="003846A7" w:rsidRDefault="003846A7" w:rsidP="004B77EF">
      <w:pPr>
        <w:tabs>
          <w:tab w:val="left" w:pos="709"/>
        </w:tabs>
        <w:spacing w:line="240" w:lineRule="auto"/>
        <w:rPr>
          <w:lang w:val="en-GB"/>
        </w:rPr>
      </w:pPr>
      <w:r>
        <w:rPr>
          <w:lang w:val="en-GB"/>
        </w:rPr>
        <w:t>09.00</w:t>
      </w:r>
      <w:r>
        <w:rPr>
          <w:lang w:val="en-GB"/>
        </w:rPr>
        <w:tab/>
        <w:t xml:space="preserve">Group work </w:t>
      </w:r>
      <w:r w:rsidR="00C7095F">
        <w:rPr>
          <w:lang w:val="en-GB"/>
        </w:rPr>
        <w:t xml:space="preserve">continues, preparing the </w:t>
      </w:r>
      <w:r>
        <w:rPr>
          <w:lang w:val="en-GB"/>
        </w:rPr>
        <w:t>presentations</w:t>
      </w:r>
      <w:r w:rsidR="00C7095F">
        <w:rPr>
          <w:lang w:val="en-GB"/>
        </w:rPr>
        <w:t xml:space="preserve"> (+ possible start the presentations)</w:t>
      </w:r>
    </w:p>
    <w:p w:rsidR="00ED0A7E" w:rsidRDefault="00ED0A7E" w:rsidP="004B77EF">
      <w:pPr>
        <w:tabs>
          <w:tab w:val="left" w:pos="709"/>
        </w:tabs>
        <w:spacing w:line="240" w:lineRule="auto"/>
        <w:rPr>
          <w:lang w:val="en-GB"/>
        </w:rPr>
      </w:pPr>
      <w:r>
        <w:rPr>
          <w:lang w:val="en-GB"/>
        </w:rPr>
        <w:t>10.30</w:t>
      </w:r>
      <w:r>
        <w:rPr>
          <w:lang w:val="en-GB"/>
        </w:rPr>
        <w:tab/>
        <w:t>Coffee/tea</w:t>
      </w:r>
    </w:p>
    <w:p w:rsidR="00ED0A7E" w:rsidRDefault="00ED0A7E" w:rsidP="004B77EF">
      <w:pPr>
        <w:tabs>
          <w:tab w:val="left" w:pos="709"/>
        </w:tabs>
        <w:spacing w:line="240" w:lineRule="auto"/>
        <w:rPr>
          <w:lang w:val="en-GB"/>
        </w:rPr>
      </w:pPr>
      <w:r>
        <w:rPr>
          <w:lang w:val="en-GB"/>
        </w:rPr>
        <w:t>10.50</w:t>
      </w:r>
      <w:r>
        <w:rPr>
          <w:lang w:val="en-GB"/>
        </w:rPr>
        <w:tab/>
      </w:r>
      <w:r w:rsidR="00C7095F">
        <w:rPr>
          <w:lang w:val="en-GB"/>
        </w:rPr>
        <w:t xml:space="preserve">Group work </w:t>
      </w:r>
      <w:r>
        <w:rPr>
          <w:lang w:val="en-GB"/>
        </w:rPr>
        <w:t>Presentations, discussions</w:t>
      </w:r>
    </w:p>
    <w:p w:rsidR="00ED0A7E" w:rsidRDefault="00ED0A7E" w:rsidP="004B77EF">
      <w:pPr>
        <w:tabs>
          <w:tab w:val="left" w:pos="709"/>
        </w:tabs>
        <w:spacing w:line="240" w:lineRule="auto"/>
        <w:rPr>
          <w:lang w:val="en-GB"/>
        </w:rPr>
      </w:pPr>
      <w:r>
        <w:rPr>
          <w:lang w:val="en-GB"/>
        </w:rPr>
        <w:t>12.00</w:t>
      </w:r>
      <w:r>
        <w:rPr>
          <w:lang w:val="en-GB"/>
        </w:rPr>
        <w:tab/>
        <w:t>Lunch</w:t>
      </w:r>
    </w:p>
    <w:p w:rsidR="00ED0A7E" w:rsidRDefault="00AD6BF3" w:rsidP="004B77EF">
      <w:pPr>
        <w:tabs>
          <w:tab w:val="left" w:pos="709"/>
        </w:tabs>
        <w:spacing w:line="240" w:lineRule="auto"/>
        <w:rPr>
          <w:lang w:val="en-GB"/>
        </w:rPr>
      </w:pPr>
      <w:r>
        <w:rPr>
          <w:lang w:val="en-GB"/>
        </w:rPr>
        <w:t>13.00</w:t>
      </w:r>
      <w:r>
        <w:rPr>
          <w:lang w:val="en-GB"/>
        </w:rPr>
        <w:tab/>
        <w:t>Causal chains</w:t>
      </w:r>
      <w:r w:rsidR="00ED0A7E">
        <w:rPr>
          <w:lang w:val="en-GB"/>
        </w:rPr>
        <w:t>, group wor</w:t>
      </w:r>
      <w:r w:rsidR="008E4CEF">
        <w:rPr>
          <w:lang w:val="en-GB"/>
        </w:rPr>
        <w:t>k (introduction Hannu Heikkinen</w:t>
      </w:r>
      <w:r w:rsidR="00ED0A7E">
        <w:rPr>
          <w:lang w:val="en-GB"/>
        </w:rPr>
        <w:t>)</w:t>
      </w:r>
    </w:p>
    <w:p w:rsidR="00ED0A7E" w:rsidRDefault="00ED0A7E" w:rsidP="004B77EF">
      <w:pPr>
        <w:tabs>
          <w:tab w:val="left" w:pos="709"/>
        </w:tabs>
        <w:spacing w:line="240" w:lineRule="auto"/>
        <w:rPr>
          <w:lang w:val="en-GB"/>
        </w:rPr>
      </w:pPr>
      <w:r>
        <w:rPr>
          <w:lang w:val="en-GB"/>
        </w:rPr>
        <w:t>14.30</w:t>
      </w:r>
      <w:r>
        <w:rPr>
          <w:lang w:val="en-GB"/>
        </w:rPr>
        <w:tab/>
        <w:t>Coffee/tea</w:t>
      </w:r>
    </w:p>
    <w:p w:rsidR="00ED0A7E" w:rsidRDefault="00ED0A7E" w:rsidP="004B77EF">
      <w:pPr>
        <w:tabs>
          <w:tab w:val="left" w:pos="709"/>
        </w:tabs>
        <w:spacing w:line="240" w:lineRule="auto"/>
        <w:rPr>
          <w:lang w:val="en-GB"/>
        </w:rPr>
      </w:pPr>
      <w:r>
        <w:rPr>
          <w:lang w:val="en-GB"/>
        </w:rPr>
        <w:t>15.00</w:t>
      </w:r>
      <w:r>
        <w:rPr>
          <w:lang w:val="en-GB"/>
        </w:rPr>
        <w:tab/>
        <w:t>Presentations of causal networks</w:t>
      </w:r>
    </w:p>
    <w:p w:rsidR="00ED0A7E" w:rsidRDefault="00ED0A7E" w:rsidP="004B77EF">
      <w:pPr>
        <w:tabs>
          <w:tab w:val="left" w:pos="709"/>
        </w:tabs>
        <w:spacing w:line="240" w:lineRule="auto"/>
        <w:rPr>
          <w:lang w:val="en-GB"/>
        </w:rPr>
      </w:pPr>
      <w:r>
        <w:rPr>
          <w:lang w:val="en-GB"/>
        </w:rPr>
        <w:t>16.00</w:t>
      </w:r>
      <w:r>
        <w:rPr>
          <w:lang w:val="en-GB"/>
        </w:rPr>
        <w:tab/>
        <w:t xml:space="preserve">Feedback and closing of the course </w:t>
      </w:r>
    </w:p>
    <w:p w:rsidR="00325EF0" w:rsidRDefault="00325EF0" w:rsidP="004B77EF">
      <w:pPr>
        <w:tabs>
          <w:tab w:val="left" w:pos="709"/>
        </w:tabs>
        <w:spacing w:line="240" w:lineRule="auto"/>
        <w:rPr>
          <w:lang w:val="en-GB"/>
        </w:rPr>
      </w:pPr>
    </w:p>
    <w:p w:rsidR="00325EF0" w:rsidRPr="009808CB" w:rsidRDefault="00325EF0" w:rsidP="004B77EF">
      <w:pPr>
        <w:tabs>
          <w:tab w:val="left" w:pos="709"/>
        </w:tabs>
        <w:spacing w:line="240" w:lineRule="auto"/>
        <w:rPr>
          <w:lang w:val="en-GB"/>
        </w:rPr>
      </w:pPr>
    </w:p>
    <w:sectPr w:rsidR="00325EF0" w:rsidRPr="009808CB" w:rsidSect="00471A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C2A48"/>
    <w:multiLevelType w:val="hybridMultilevel"/>
    <w:tmpl w:val="8C9E1B0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B092D"/>
    <w:multiLevelType w:val="hybridMultilevel"/>
    <w:tmpl w:val="782EE76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65837"/>
    <w:multiLevelType w:val="hybridMultilevel"/>
    <w:tmpl w:val="0ABC2CB6"/>
    <w:lvl w:ilvl="0" w:tplc="040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BD2672"/>
    <w:rsid w:val="000629FF"/>
    <w:rsid w:val="00144342"/>
    <w:rsid w:val="00171C99"/>
    <w:rsid w:val="001B5BF8"/>
    <w:rsid w:val="001E6D42"/>
    <w:rsid w:val="00213444"/>
    <w:rsid w:val="00274876"/>
    <w:rsid w:val="00274E25"/>
    <w:rsid w:val="002B149A"/>
    <w:rsid w:val="002B72EF"/>
    <w:rsid w:val="002D348D"/>
    <w:rsid w:val="002E708F"/>
    <w:rsid w:val="00325EF0"/>
    <w:rsid w:val="00326996"/>
    <w:rsid w:val="00362875"/>
    <w:rsid w:val="00366E84"/>
    <w:rsid w:val="003773C4"/>
    <w:rsid w:val="003846A7"/>
    <w:rsid w:val="003B5398"/>
    <w:rsid w:val="003D1E1F"/>
    <w:rsid w:val="00415E61"/>
    <w:rsid w:val="004203B4"/>
    <w:rsid w:val="0043301F"/>
    <w:rsid w:val="004569E4"/>
    <w:rsid w:val="00471A61"/>
    <w:rsid w:val="004900EC"/>
    <w:rsid w:val="004B6026"/>
    <w:rsid w:val="004B77EF"/>
    <w:rsid w:val="005B0636"/>
    <w:rsid w:val="006F13C2"/>
    <w:rsid w:val="0070762A"/>
    <w:rsid w:val="00710ED1"/>
    <w:rsid w:val="007238E0"/>
    <w:rsid w:val="00747303"/>
    <w:rsid w:val="00754109"/>
    <w:rsid w:val="007926F0"/>
    <w:rsid w:val="007A248F"/>
    <w:rsid w:val="007C0423"/>
    <w:rsid w:val="007D15B4"/>
    <w:rsid w:val="00836C8E"/>
    <w:rsid w:val="008631B1"/>
    <w:rsid w:val="008A7449"/>
    <w:rsid w:val="008D02B7"/>
    <w:rsid w:val="008E4CEF"/>
    <w:rsid w:val="008F5CE9"/>
    <w:rsid w:val="00925C17"/>
    <w:rsid w:val="00967CF5"/>
    <w:rsid w:val="009808CB"/>
    <w:rsid w:val="00991040"/>
    <w:rsid w:val="009A44BD"/>
    <w:rsid w:val="009D1454"/>
    <w:rsid w:val="00A22DC5"/>
    <w:rsid w:val="00A45CAA"/>
    <w:rsid w:val="00A5714D"/>
    <w:rsid w:val="00A61EBB"/>
    <w:rsid w:val="00A72527"/>
    <w:rsid w:val="00A83F02"/>
    <w:rsid w:val="00AB1923"/>
    <w:rsid w:val="00AC099D"/>
    <w:rsid w:val="00AD6BF3"/>
    <w:rsid w:val="00AE0158"/>
    <w:rsid w:val="00AF38A2"/>
    <w:rsid w:val="00B24F4F"/>
    <w:rsid w:val="00BA1577"/>
    <w:rsid w:val="00BD2672"/>
    <w:rsid w:val="00C03E6B"/>
    <w:rsid w:val="00C24D7C"/>
    <w:rsid w:val="00C426C3"/>
    <w:rsid w:val="00C502BE"/>
    <w:rsid w:val="00C511F6"/>
    <w:rsid w:val="00C7095F"/>
    <w:rsid w:val="00C809C0"/>
    <w:rsid w:val="00CD344A"/>
    <w:rsid w:val="00CD4D26"/>
    <w:rsid w:val="00D52C87"/>
    <w:rsid w:val="00DA6F81"/>
    <w:rsid w:val="00E65068"/>
    <w:rsid w:val="00EA3C52"/>
    <w:rsid w:val="00ED0A7E"/>
    <w:rsid w:val="00F079E3"/>
    <w:rsid w:val="00F124AC"/>
    <w:rsid w:val="00F30701"/>
    <w:rsid w:val="00F52C41"/>
    <w:rsid w:val="00F9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A6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2C8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2C8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B60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60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60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0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602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0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60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602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52C8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52C87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den.org/en/publications/publications/2010-519" TargetMode="External"/><Relationship Id="rId13" Type="http://schemas.openxmlformats.org/officeDocument/2006/relationships/hyperlink" Target="http://www.norden.org/en/publications/publications/2010-52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norden.org/en/publications/publications/2010-53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svs.is/AHDR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bardetapas.net/english.htm" TargetMode="External"/><Relationship Id="rId10" Type="http://schemas.openxmlformats.org/officeDocument/2006/relationships/hyperlink" Target="http://www.ijch.fi/CHS/CHS_2008%283%2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jch.fi/CHS/CHS_2008%283%29.pdf" TargetMode="External"/><Relationship Id="rId14" Type="http://schemas.openxmlformats.org/officeDocument/2006/relationships/hyperlink" Target="http://www.norden.org/en/publications/publications/2010-5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975</Words>
  <Characters>7901</Characters>
  <Application>Microsoft Office Word</Application>
  <DocSecurity>0</DocSecurity>
  <Lines>65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8859</CharactersWithSpaces>
  <SharedDoc>false</SharedDoc>
  <HLinks>
    <vt:vector size="48" baseType="variant">
      <vt:variant>
        <vt:i4>1114195</vt:i4>
      </vt:variant>
      <vt:variant>
        <vt:i4>21</vt:i4>
      </vt:variant>
      <vt:variant>
        <vt:i4>0</vt:i4>
      </vt:variant>
      <vt:variant>
        <vt:i4>5</vt:i4>
      </vt:variant>
      <vt:variant>
        <vt:lpwstr>http://www.bardetapas.net/english.htm</vt:lpwstr>
      </vt:variant>
      <vt:variant>
        <vt:lpwstr/>
      </vt:variant>
      <vt:variant>
        <vt:i4>7340130</vt:i4>
      </vt:variant>
      <vt:variant>
        <vt:i4>18</vt:i4>
      </vt:variant>
      <vt:variant>
        <vt:i4>0</vt:i4>
      </vt:variant>
      <vt:variant>
        <vt:i4>5</vt:i4>
      </vt:variant>
      <vt:variant>
        <vt:lpwstr>http://www.norden.org/en/publications/publications/2010-519</vt:lpwstr>
      </vt:variant>
      <vt:variant>
        <vt:lpwstr/>
      </vt:variant>
      <vt:variant>
        <vt:i4>7536738</vt:i4>
      </vt:variant>
      <vt:variant>
        <vt:i4>15</vt:i4>
      </vt:variant>
      <vt:variant>
        <vt:i4>0</vt:i4>
      </vt:variant>
      <vt:variant>
        <vt:i4>5</vt:i4>
      </vt:variant>
      <vt:variant>
        <vt:lpwstr>http://www.norden.org/en/publications/publications/2010-521</vt:lpwstr>
      </vt:variant>
      <vt:variant>
        <vt:lpwstr/>
      </vt:variant>
      <vt:variant>
        <vt:i4>7471202</vt:i4>
      </vt:variant>
      <vt:variant>
        <vt:i4>12</vt:i4>
      </vt:variant>
      <vt:variant>
        <vt:i4>0</vt:i4>
      </vt:variant>
      <vt:variant>
        <vt:i4>5</vt:i4>
      </vt:variant>
      <vt:variant>
        <vt:lpwstr>http://www.norden.org/en/publications/publications/2010-538</vt:lpwstr>
      </vt:variant>
      <vt:variant>
        <vt:lpwstr/>
      </vt:variant>
      <vt:variant>
        <vt:i4>7798910</vt:i4>
      </vt:variant>
      <vt:variant>
        <vt:i4>9</vt:i4>
      </vt:variant>
      <vt:variant>
        <vt:i4>0</vt:i4>
      </vt:variant>
      <vt:variant>
        <vt:i4>5</vt:i4>
      </vt:variant>
      <vt:variant>
        <vt:lpwstr>http://www.svs.is/AHDR/</vt:lpwstr>
      </vt:variant>
      <vt:variant>
        <vt:lpwstr/>
      </vt:variant>
      <vt:variant>
        <vt:i4>7536666</vt:i4>
      </vt:variant>
      <vt:variant>
        <vt:i4>6</vt:i4>
      </vt:variant>
      <vt:variant>
        <vt:i4>0</vt:i4>
      </vt:variant>
      <vt:variant>
        <vt:i4>5</vt:i4>
      </vt:variant>
      <vt:variant>
        <vt:lpwstr>http://www.ijch.fi/CHS/CHS_2008%283%29.pdf</vt:lpwstr>
      </vt:variant>
      <vt:variant>
        <vt:lpwstr/>
      </vt:variant>
      <vt:variant>
        <vt:i4>7536666</vt:i4>
      </vt:variant>
      <vt:variant>
        <vt:i4>3</vt:i4>
      </vt:variant>
      <vt:variant>
        <vt:i4>0</vt:i4>
      </vt:variant>
      <vt:variant>
        <vt:i4>5</vt:i4>
      </vt:variant>
      <vt:variant>
        <vt:lpwstr>http://www.ijch.fi/CHS/CHS_2008%283%29.pdf</vt:lpwstr>
      </vt:variant>
      <vt:variant>
        <vt:lpwstr/>
      </vt:variant>
      <vt:variant>
        <vt:i4>7340130</vt:i4>
      </vt:variant>
      <vt:variant>
        <vt:i4>0</vt:i4>
      </vt:variant>
      <vt:variant>
        <vt:i4>0</vt:i4>
      </vt:variant>
      <vt:variant>
        <vt:i4>5</vt:i4>
      </vt:variant>
      <vt:variant>
        <vt:lpwstr>http://www.norden.org/en/publications/publications/2010-519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hsakkinen</dc:creator>
  <cp:keywords/>
  <dc:description/>
  <cp:lastModifiedBy>klatola</cp:lastModifiedBy>
  <cp:revision>13</cp:revision>
  <cp:lastPrinted>2010-11-11T10:28:00Z</cp:lastPrinted>
  <dcterms:created xsi:type="dcterms:W3CDTF">2010-11-11T08:50:00Z</dcterms:created>
  <dcterms:modified xsi:type="dcterms:W3CDTF">2010-12-09T13:32:00Z</dcterms:modified>
</cp:coreProperties>
</file>